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486" w:rsidRDefault="006D6486">
      <w:pPr>
        <w:rPr>
          <w:rFonts w:ascii="Arial" w:hAnsi="Arial" w:cs="Arial"/>
          <w:sz w:val="48"/>
          <w:szCs w:val="48"/>
        </w:rPr>
      </w:pPr>
      <w:bookmarkStart w:id="0" w:name="_GoBack"/>
      <w:bookmarkEnd w:id="0"/>
    </w:p>
    <w:p w:rsidR="006D6486" w:rsidRDefault="006D6486">
      <w:pPr>
        <w:rPr>
          <w:rFonts w:ascii="Arial" w:hAnsi="Arial" w:cs="Arial"/>
          <w:sz w:val="48"/>
          <w:szCs w:val="48"/>
        </w:rPr>
      </w:pPr>
    </w:p>
    <w:p w:rsidR="006D6486" w:rsidRDefault="006D6486">
      <w:pPr>
        <w:rPr>
          <w:rFonts w:ascii="Arial" w:hAnsi="Arial" w:cs="Arial"/>
          <w:sz w:val="48"/>
          <w:szCs w:val="48"/>
        </w:rPr>
      </w:pPr>
    </w:p>
    <w:p w:rsidR="006D6486" w:rsidRPr="006D6486" w:rsidRDefault="006D6486">
      <w:pPr>
        <w:rPr>
          <w:rFonts w:ascii="Arial" w:hAnsi="Arial" w:cs="Arial"/>
          <w:color w:val="36A9E0" w:themeColor="accent1"/>
          <w:sz w:val="48"/>
          <w:szCs w:val="48"/>
        </w:rPr>
      </w:pPr>
      <w:r w:rsidRPr="006D6486">
        <w:rPr>
          <w:rFonts w:ascii="Arial" w:hAnsi="Arial" w:cs="Arial"/>
          <w:color w:val="36A9E0" w:themeColor="accent1"/>
          <w:sz w:val="48"/>
          <w:szCs w:val="48"/>
        </w:rPr>
        <w:t>Trans Inclusion Guidance</w:t>
      </w:r>
    </w:p>
    <w:p w:rsidR="006D6486" w:rsidRDefault="006D6486">
      <w:pPr>
        <w:rPr>
          <w:rFonts w:ascii="Arial" w:hAnsi="Arial" w:cs="Arial"/>
          <w:sz w:val="48"/>
          <w:szCs w:val="48"/>
        </w:rPr>
      </w:pPr>
    </w:p>
    <w:p w:rsidR="006D6486" w:rsidRDefault="00C81561" w:rsidP="00836F61">
      <w:pPr>
        <w:spacing w:before="0"/>
        <w:ind w:left="720"/>
        <w:rPr>
          <w:rFonts w:ascii="Arial" w:hAnsi="Arial" w:cs="Arial"/>
          <w:sz w:val="24"/>
          <w:szCs w:val="24"/>
        </w:rPr>
      </w:pPr>
      <w:r>
        <w:rPr>
          <w:rFonts w:ascii="Arial" w:hAnsi="Arial" w:cs="Arial"/>
          <w:noProof/>
          <w:sz w:val="24"/>
          <w:szCs w:val="24"/>
          <w:lang w:eastAsia="en-GB"/>
        </w:rPr>
        <w:drawing>
          <wp:inline distT="0" distB="0" distL="0" distR="0">
            <wp:extent cx="5508000" cy="5976000"/>
            <wp:effectExtent l="38100" t="38100" r="54610" b="6286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B86A53" w:rsidRPr="006D6486" w:rsidRDefault="00B86A53">
      <w:pPr>
        <w:rPr>
          <w:rFonts w:ascii="Arial" w:hAnsi="Arial" w:cs="Arial"/>
          <w:sz w:val="24"/>
          <w:szCs w:val="24"/>
        </w:rPr>
      </w:pPr>
    </w:p>
    <w:p w:rsidR="00555114" w:rsidRDefault="00555114">
      <w:pPr>
        <w:rPr>
          <w:rFonts w:ascii="Arial" w:hAnsi="Arial" w:cs="Arial"/>
          <w:sz w:val="48"/>
          <w:szCs w:val="48"/>
        </w:rPr>
      </w:pPr>
      <w:r>
        <w:rPr>
          <w:rFonts w:ascii="Arial" w:hAnsi="Arial" w:cs="Arial"/>
          <w:sz w:val="48"/>
          <w:szCs w:val="48"/>
        </w:rPr>
        <w:br w:type="page"/>
      </w:r>
    </w:p>
    <w:p w:rsidR="00796640" w:rsidRPr="006B29AA" w:rsidRDefault="00E92208" w:rsidP="00464B52">
      <w:pPr>
        <w:spacing w:after="0"/>
        <w:rPr>
          <w:rFonts w:ascii="Arial" w:hAnsi="Arial" w:cs="Arial"/>
          <w:sz w:val="20"/>
          <w:szCs w:val="20"/>
        </w:rPr>
      </w:pPr>
      <w:r>
        <w:rPr>
          <w:rFonts w:ascii="Arial" w:hAnsi="Arial" w:cs="Arial"/>
          <w:sz w:val="48"/>
          <w:szCs w:val="48"/>
        </w:rPr>
        <w:lastRenderedPageBreak/>
        <w:t xml:space="preserve">Trans Inclusion </w:t>
      </w:r>
      <w:r w:rsidR="00C441F4" w:rsidRPr="006B29AA">
        <w:rPr>
          <w:rFonts w:ascii="Arial" w:hAnsi="Arial" w:cs="Arial"/>
          <w:sz w:val="48"/>
          <w:szCs w:val="48"/>
        </w:rPr>
        <w:t>Guidance</w:t>
      </w:r>
      <w:r w:rsidR="003939B2" w:rsidRPr="006B29AA">
        <w:rPr>
          <w:rFonts w:ascii="Arial" w:hAnsi="Arial" w:cs="Arial"/>
          <w:sz w:val="20"/>
          <w:szCs w:val="20"/>
        </w:rPr>
        <w:t xml:space="preserve">   </w:t>
      </w:r>
    </w:p>
    <w:p w:rsidR="0036732F" w:rsidRPr="006B29AA" w:rsidRDefault="006A590E" w:rsidP="00FA2C39">
      <w:pPr>
        <w:spacing w:before="120" w:after="120"/>
        <w:rPr>
          <w:rFonts w:ascii="Arial" w:hAnsi="Arial" w:cs="Arial"/>
          <w:sz w:val="20"/>
          <w:szCs w:val="20"/>
        </w:rPr>
      </w:pPr>
      <w:r w:rsidRPr="006B29AA">
        <w:rPr>
          <w:rFonts w:ascii="Arial" w:hAnsi="Arial" w:cs="Arial"/>
          <w:sz w:val="20"/>
          <w:szCs w:val="20"/>
        </w:rPr>
        <w:t xml:space="preserve">England Netball </w:t>
      </w:r>
      <w:r w:rsidR="0036732F" w:rsidRPr="006B29AA">
        <w:rPr>
          <w:rFonts w:ascii="Arial" w:hAnsi="Arial" w:cs="Arial"/>
          <w:sz w:val="20"/>
          <w:szCs w:val="20"/>
        </w:rPr>
        <w:t>embraces diversity</w:t>
      </w:r>
      <w:r w:rsidR="00517A61">
        <w:rPr>
          <w:rFonts w:ascii="Arial" w:hAnsi="Arial" w:cs="Arial"/>
          <w:sz w:val="20"/>
          <w:szCs w:val="20"/>
        </w:rPr>
        <w:t>,</w:t>
      </w:r>
      <w:r w:rsidR="0036732F" w:rsidRPr="006B29AA">
        <w:rPr>
          <w:rFonts w:ascii="Arial" w:hAnsi="Arial" w:cs="Arial"/>
          <w:sz w:val="20"/>
          <w:szCs w:val="20"/>
        </w:rPr>
        <w:t xml:space="preserve"> </w:t>
      </w:r>
      <w:r w:rsidRPr="006B29AA">
        <w:rPr>
          <w:rFonts w:ascii="Arial" w:hAnsi="Arial" w:cs="Arial"/>
          <w:sz w:val="20"/>
          <w:szCs w:val="20"/>
        </w:rPr>
        <w:t xml:space="preserve">is committed to providing </w:t>
      </w:r>
      <w:r w:rsidR="00517A61">
        <w:rPr>
          <w:rFonts w:ascii="Arial" w:hAnsi="Arial" w:cs="Arial"/>
          <w:sz w:val="20"/>
          <w:szCs w:val="20"/>
        </w:rPr>
        <w:t xml:space="preserve">enjoyable </w:t>
      </w:r>
      <w:r w:rsidRPr="006B29AA">
        <w:rPr>
          <w:rFonts w:ascii="Arial" w:hAnsi="Arial" w:cs="Arial"/>
          <w:sz w:val="20"/>
          <w:szCs w:val="20"/>
        </w:rPr>
        <w:t>netball f</w:t>
      </w:r>
      <w:r w:rsidR="007421D7" w:rsidRPr="006B29AA">
        <w:rPr>
          <w:rFonts w:ascii="Arial" w:hAnsi="Arial" w:cs="Arial"/>
          <w:sz w:val="20"/>
          <w:szCs w:val="20"/>
        </w:rPr>
        <w:t xml:space="preserve">or all who wish to participate, and has developed </w:t>
      </w:r>
      <w:r w:rsidR="00C441F4" w:rsidRPr="006B29AA">
        <w:rPr>
          <w:rFonts w:ascii="Arial" w:hAnsi="Arial" w:cs="Arial"/>
          <w:sz w:val="20"/>
          <w:szCs w:val="20"/>
        </w:rPr>
        <w:t>guidance</w:t>
      </w:r>
      <w:r w:rsidR="007421D7" w:rsidRPr="006B29AA">
        <w:rPr>
          <w:rFonts w:ascii="Arial" w:hAnsi="Arial" w:cs="Arial"/>
          <w:sz w:val="20"/>
          <w:szCs w:val="20"/>
        </w:rPr>
        <w:t xml:space="preserve"> in respect of transgender people in all aspects of the Sport: players, coaches, volunteers and spectators.</w:t>
      </w:r>
    </w:p>
    <w:p w:rsidR="006A590E" w:rsidRPr="006B29AA" w:rsidRDefault="006A590E" w:rsidP="00FA2C39">
      <w:pPr>
        <w:spacing w:before="120" w:after="120"/>
        <w:rPr>
          <w:rFonts w:ascii="Arial" w:hAnsi="Arial" w:cs="Arial"/>
          <w:sz w:val="20"/>
          <w:szCs w:val="20"/>
        </w:rPr>
      </w:pPr>
      <w:r w:rsidRPr="006B29AA">
        <w:rPr>
          <w:rFonts w:ascii="Arial" w:hAnsi="Arial" w:cs="Arial"/>
          <w:sz w:val="20"/>
          <w:szCs w:val="20"/>
        </w:rPr>
        <w:t>Transgender and transsexual people</w:t>
      </w:r>
      <w:r w:rsidR="00FA2C39">
        <w:rPr>
          <w:rFonts w:ascii="Arial" w:hAnsi="Arial" w:cs="Arial"/>
          <w:sz w:val="20"/>
          <w:szCs w:val="20"/>
        </w:rPr>
        <w:t xml:space="preserve">, and the ability to </w:t>
      </w:r>
      <w:r w:rsidR="00FA2C39" w:rsidRPr="006B29AA">
        <w:rPr>
          <w:rFonts w:ascii="Arial" w:hAnsi="Arial" w:cs="Arial"/>
          <w:sz w:val="20"/>
          <w:szCs w:val="20"/>
        </w:rPr>
        <w:t xml:space="preserve">obtain legal recognition of their acquired gender </w:t>
      </w:r>
      <w:r w:rsidRPr="006B29AA">
        <w:rPr>
          <w:rFonts w:ascii="Arial" w:hAnsi="Arial" w:cs="Arial"/>
          <w:sz w:val="20"/>
          <w:szCs w:val="20"/>
        </w:rPr>
        <w:t xml:space="preserve">are protected by legislation against discrimination. </w:t>
      </w:r>
    </w:p>
    <w:p w:rsidR="006A590E" w:rsidRPr="006B29AA" w:rsidRDefault="006A590E" w:rsidP="00FA2C39">
      <w:pPr>
        <w:spacing w:before="120" w:after="120"/>
        <w:rPr>
          <w:rFonts w:ascii="Arial" w:hAnsi="Arial" w:cs="Arial"/>
          <w:sz w:val="20"/>
          <w:szCs w:val="20"/>
        </w:rPr>
      </w:pPr>
      <w:r w:rsidRPr="006B29AA">
        <w:rPr>
          <w:rFonts w:ascii="Arial" w:hAnsi="Arial" w:cs="Arial"/>
          <w:sz w:val="20"/>
          <w:szCs w:val="20"/>
        </w:rPr>
        <w:t>This guidance uses a number of terms ass</w:t>
      </w:r>
      <w:r w:rsidR="001D7C37">
        <w:rPr>
          <w:rFonts w:ascii="Arial" w:hAnsi="Arial" w:cs="Arial"/>
          <w:sz w:val="20"/>
          <w:szCs w:val="20"/>
        </w:rPr>
        <w:t>ociated with transgender people, see definitions below:</w:t>
      </w:r>
      <w:r w:rsidRPr="006B29AA">
        <w:rPr>
          <w:rFonts w:ascii="Arial" w:hAnsi="Arial" w:cs="Arial"/>
          <w:sz w:val="20"/>
          <w:szCs w:val="20"/>
        </w:rPr>
        <w:t xml:space="preserve"> </w:t>
      </w:r>
    </w:p>
    <w:p w:rsidR="00D75470" w:rsidRPr="006B29AA" w:rsidRDefault="00411611" w:rsidP="007421D7">
      <w:pPr>
        <w:spacing w:before="120" w:after="120"/>
        <w:ind w:hanging="426"/>
        <w:rPr>
          <w:rFonts w:ascii="Arial" w:hAnsi="Arial" w:cs="Arial"/>
          <w:sz w:val="20"/>
          <w:szCs w:val="20"/>
        </w:rPr>
      </w:pPr>
      <w:r w:rsidRPr="006B29AA">
        <w:rPr>
          <w:rFonts w:ascii="Arial" w:hAnsi="Arial" w:cs="Arial"/>
          <w:color w:val="804D94" w:themeColor="accent4"/>
          <w:sz w:val="24"/>
          <w:szCs w:val="24"/>
        </w:rPr>
        <w:t>Understanding the terms that are used</w:t>
      </w:r>
    </w:p>
    <w:tbl>
      <w:tblPr>
        <w:tblStyle w:val="TableGrid"/>
        <w:tblW w:w="9923" w:type="dxa"/>
        <w:tblBorders>
          <w:top w:val="none" w:sz="0" w:space="0" w:color="auto"/>
          <w:left w:val="none" w:sz="0" w:space="0" w:color="auto"/>
          <w:bottom w:val="none" w:sz="0" w:space="0" w:color="auto"/>
          <w:right w:val="none" w:sz="0" w:space="0" w:color="auto"/>
          <w:insideH w:val="single" w:sz="2" w:space="0" w:color="2895DA" w:themeColor="accent5" w:themeShade="BF"/>
          <w:insideV w:val="single" w:sz="2" w:space="0" w:color="2895DA" w:themeColor="accent5" w:themeShade="BF"/>
        </w:tblBorders>
        <w:tblLayout w:type="fixed"/>
        <w:tblLook w:val="04A0" w:firstRow="1" w:lastRow="0" w:firstColumn="1" w:lastColumn="0" w:noHBand="0" w:noVBand="1"/>
      </w:tblPr>
      <w:tblGrid>
        <w:gridCol w:w="1985"/>
        <w:gridCol w:w="7938"/>
      </w:tblGrid>
      <w:tr w:rsidR="005D3B2C" w:rsidRPr="006B29AA" w:rsidTr="005D3B2C">
        <w:tc>
          <w:tcPr>
            <w:tcW w:w="1985" w:type="dxa"/>
          </w:tcPr>
          <w:p w:rsidR="005D3B2C" w:rsidRPr="006B29AA" w:rsidRDefault="005D3B2C" w:rsidP="00B679BB">
            <w:pPr>
              <w:spacing w:before="30" w:after="30"/>
              <w:rPr>
                <w:rFonts w:ascii="Arial" w:hAnsi="Arial" w:cs="Arial"/>
                <w:b/>
                <w:sz w:val="20"/>
                <w:szCs w:val="20"/>
              </w:rPr>
            </w:pPr>
            <w:r w:rsidRPr="006B29AA">
              <w:rPr>
                <w:rFonts w:ascii="Arial" w:hAnsi="Arial" w:cs="Arial"/>
                <w:b/>
                <w:sz w:val="20"/>
                <w:szCs w:val="20"/>
              </w:rPr>
              <w:t>Term</w:t>
            </w:r>
          </w:p>
        </w:tc>
        <w:tc>
          <w:tcPr>
            <w:tcW w:w="7938" w:type="dxa"/>
          </w:tcPr>
          <w:p w:rsidR="005D3B2C" w:rsidRPr="006B29AA" w:rsidRDefault="005D3B2C" w:rsidP="00B679BB">
            <w:pPr>
              <w:spacing w:before="30" w:after="30"/>
              <w:rPr>
                <w:rFonts w:ascii="Arial" w:hAnsi="Arial" w:cs="Arial"/>
                <w:b/>
                <w:sz w:val="20"/>
                <w:szCs w:val="20"/>
              </w:rPr>
            </w:pPr>
            <w:r w:rsidRPr="006B29AA">
              <w:rPr>
                <w:rFonts w:ascii="Arial" w:hAnsi="Arial" w:cs="Arial"/>
                <w:b/>
                <w:sz w:val="20"/>
                <w:szCs w:val="20"/>
              </w:rPr>
              <w:t>Explanation</w:t>
            </w:r>
          </w:p>
        </w:tc>
      </w:tr>
      <w:tr w:rsidR="00FA2C39" w:rsidRPr="006B29AA" w:rsidTr="005D3B2C">
        <w:tc>
          <w:tcPr>
            <w:tcW w:w="1985" w:type="dxa"/>
          </w:tcPr>
          <w:p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Assigned Sex</w:t>
            </w:r>
          </w:p>
        </w:tc>
        <w:tc>
          <w:tcPr>
            <w:tcW w:w="7938" w:type="dxa"/>
          </w:tcPr>
          <w:p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The sex, male or female, assigned at birth based on physical characteristics</w:t>
            </w:r>
          </w:p>
        </w:tc>
      </w:tr>
      <w:tr w:rsidR="00517A61" w:rsidRPr="006B29AA" w:rsidTr="005D3B2C">
        <w:tc>
          <w:tcPr>
            <w:tcW w:w="1985" w:type="dxa"/>
          </w:tcPr>
          <w:p w:rsidR="00517A61" w:rsidRPr="006B29AA" w:rsidRDefault="00517A61" w:rsidP="00B679BB">
            <w:pPr>
              <w:spacing w:before="30" w:after="30"/>
              <w:rPr>
                <w:rFonts w:ascii="Arial" w:hAnsi="Arial" w:cs="Arial"/>
                <w:sz w:val="20"/>
                <w:szCs w:val="20"/>
              </w:rPr>
            </w:pPr>
            <w:r>
              <w:rPr>
                <w:rFonts w:ascii="Arial" w:hAnsi="Arial" w:cs="Arial"/>
                <w:sz w:val="20"/>
                <w:szCs w:val="20"/>
              </w:rPr>
              <w:t>Gender-affected sport</w:t>
            </w:r>
          </w:p>
        </w:tc>
        <w:tc>
          <w:tcPr>
            <w:tcW w:w="7938" w:type="dxa"/>
          </w:tcPr>
          <w:p w:rsidR="00517A61" w:rsidRPr="006B29AA" w:rsidRDefault="00517A61" w:rsidP="00B679BB">
            <w:pPr>
              <w:spacing w:before="30" w:after="30"/>
              <w:rPr>
                <w:rFonts w:ascii="Arial" w:hAnsi="Arial" w:cs="Arial"/>
                <w:sz w:val="20"/>
                <w:szCs w:val="20"/>
              </w:rPr>
            </w:pPr>
            <w:r>
              <w:rPr>
                <w:rFonts w:ascii="Arial" w:hAnsi="Arial" w:cs="Arial"/>
                <w:sz w:val="20"/>
                <w:szCs w:val="20"/>
              </w:rPr>
              <w:t>Netball is ‘gender-affected’, and means that the average woman will always be at a disadvantage when competing against men.</w:t>
            </w:r>
          </w:p>
        </w:tc>
      </w:tr>
      <w:tr w:rsidR="00FA2C39" w:rsidRPr="006B29AA" w:rsidTr="005D3B2C">
        <w:tc>
          <w:tcPr>
            <w:tcW w:w="1985" w:type="dxa"/>
          </w:tcPr>
          <w:p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Gender Dysphoria or gender identify disorder</w:t>
            </w:r>
          </w:p>
        </w:tc>
        <w:tc>
          <w:tcPr>
            <w:tcW w:w="7938" w:type="dxa"/>
          </w:tcPr>
          <w:p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A condition where someone experiences discomfort or distress because of a mismatch between their gender identity and sex assigned at birth. Signs can appear at a very young age eg a child refusing to wear typical clothes of their gender or taking part in non-typical games – this occasionally passes but usually continues to adulthood. The onset of puberty may increase the risk of self-harm, addiction or suicide.</w:t>
            </w:r>
          </w:p>
        </w:tc>
      </w:tr>
      <w:tr w:rsidR="00FA2C39" w:rsidRPr="006B29AA" w:rsidTr="005D3B2C">
        <w:tc>
          <w:tcPr>
            <w:tcW w:w="1985" w:type="dxa"/>
          </w:tcPr>
          <w:p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Gender identity or affirmed gender</w:t>
            </w:r>
          </w:p>
        </w:tc>
        <w:tc>
          <w:tcPr>
            <w:tcW w:w="7938" w:type="dxa"/>
          </w:tcPr>
          <w:p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The gender to which a person identifies or has transitioned or is transitioning, and which is opposed to that which was assigned at birth.</w:t>
            </w:r>
          </w:p>
          <w:p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 xml:space="preserve">Every person has a right to be able to express their gender in a way that is comfortable to them. Always use a transgender person’s chosen name. </w:t>
            </w:r>
          </w:p>
        </w:tc>
      </w:tr>
      <w:tr w:rsidR="00FA2C39" w:rsidRPr="006B29AA" w:rsidTr="005D3B2C">
        <w:tc>
          <w:tcPr>
            <w:tcW w:w="1985" w:type="dxa"/>
          </w:tcPr>
          <w:p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Gender Reassignment</w:t>
            </w:r>
          </w:p>
        </w:tc>
        <w:tc>
          <w:tcPr>
            <w:tcW w:w="7938" w:type="dxa"/>
          </w:tcPr>
          <w:p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 xml:space="preserve">A term used for a person proposing to undergo, is undergoing, or has undergone, a process or part of a process for the purpose of reassigning the person’s sex by changing physiological or other attributes of sex. </w:t>
            </w:r>
            <w:r w:rsidRPr="006B29AA">
              <w:rPr>
                <w:rFonts w:ascii="Arial" w:hAnsi="Arial" w:cs="Arial"/>
                <w:sz w:val="16"/>
                <w:szCs w:val="16"/>
              </w:rPr>
              <w:t xml:space="preserve">(Gender Reassignment is a protected characteristic under the </w:t>
            </w:r>
            <w:hyperlink r:id="rId12" w:history="1">
              <w:r w:rsidRPr="006B29AA">
                <w:rPr>
                  <w:rStyle w:val="Hyperlink"/>
                  <w:rFonts w:ascii="Arial" w:hAnsi="Arial" w:cs="Arial"/>
                  <w:sz w:val="16"/>
                  <w:szCs w:val="16"/>
                </w:rPr>
                <w:t>Equality Act 2010</w:t>
              </w:r>
            </w:hyperlink>
            <w:r w:rsidRPr="006B29AA">
              <w:rPr>
                <w:rFonts w:ascii="Arial" w:hAnsi="Arial" w:cs="Arial"/>
                <w:sz w:val="16"/>
                <w:szCs w:val="16"/>
              </w:rPr>
              <w:t xml:space="preserve"> )</w:t>
            </w:r>
          </w:p>
        </w:tc>
      </w:tr>
      <w:tr w:rsidR="00FA2C39" w:rsidRPr="006B29AA" w:rsidTr="005D3B2C">
        <w:tc>
          <w:tcPr>
            <w:tcW w:w="1985" w:type="dxa"/>
          </w:tcPr>
          <w:p w:rsidR="00FA2C39" w:rsidRPr="006B29AA" w:rsidRDefault="00FA2C39" w:rsidP="00B679BB">
            <w:pPr>
              <w:spacing w:before="30" w:after="30"/>
              <w:rPr>
                <w:rFonts w:ascii="Arial" w:hAnsi="Arial" w:cs="Arial"/>
                <w:sz w:val="20"/>
                <w:szCs w:val="20"/>
              </w:rPr>
            </w:pPr>
            <w:r>
              <w:rPr>
                <w:rFonts w:ascii="Arial" w:hAnsi="Arial" w:cs="Arial"/>
                <w:sz w:val="20"/>
                <w:szCs w:val="20"/>
              </w:rPr>
              <w:t>Gender Recognition Certificate (GRC)</w:t>
            </w:r>
          </w:p>
        </w:tc>
        <w:tc>
          <w:tcPr>
            <w:tcW w:w="7938" w:type="dxa"/>
          </w:tcPr>
          <w:p w:rsidR="00FA2C39" w:rsidRPr="006B29AA" w:rsidRDefault="00FA2C39" w:rsidP="00B679BB">
            <w:pPr>
              <w:spacing w:before="30" w:after="30"/>
              <w:rPr>
                <w:rFonts w:ascii="Arial" w:hAnsi="Arial" w:cs="Arial"/>
                <w:sz w:val="20"/>
                <w:szCs w:val="20"/>
              </w:rPr>
            </w:pPr>
            <w:r>
              <w:rPr>
                <w:rFonts w:ascii="Arial" w:hAnsi="Arial" w:cs="Arial"/>
                <w:sz w:val="20"/>
                <w:szCs w:val="20"/>
              </w:rPr>
              <w:t>Trans people whose birth was registered in the UK can apply to the Gender Recognition Panel to have their acquired/affirmed gender recorded on their birth certificate. If accepted, the applicant receives a GRC which permits the holder to be recognised for all legal purposes</w:t>
            </w:r>
            <w:r w:rsidR="00B679BB">
              <w:rPr>
                <w:rFonts w:ascii="Arial" w:hAnsi="Arial" w:cs="Arial"/>
                <w:sz w:val="20"/>
                <w:szCs w:val="20"/>
              </w:rPr>
              <w:t>, inc marriage,</w:t>
            </w:r>
            <w:r>
              <w:rPr>
                <w:rFonts w:ascii="Arial" w:hAnsi="Arial" w:cs="Arial"/>
                <w:sz w:val="20"/>
                <w:szCs w:val="20"/>
              </w:rPr>
              <w:t xml:space="preserve"> in their acquired gender.</w:t>
            </w:r>
          </w:p>
        </w:tc>
      </w:tr>
      <w:tr w:rsidR="00FA2C39" w:rsidRPr="006B29AA" w:rsidTr="005D3B2C">
        <w:tc>
          <w:tcPr>
            <w:tcW w:w="1985" w:type="dxa"/>
          </w:tcPr>
          <w:p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Intersex</w:t>
            </w:r>
          </w:p>
        </w:tc>
        <w:tc>
          <w:tcPr>
            <w:tcW w:w="7938" w:type="dxa"/>
          </w:tcPr>
          <w:p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A condition where a child at birth doesn’t clearly appear male or female. Parents may be recommended to wait until the child can choose their own gender identity before any surgery is carried out.</w:t>
            </w:r>
          </w:p>
        </w:tc>
      </w:tr>
      <w:tr w:rsidR="00FA2C39" w:rsidRPr="006B29AA" w:rsidTr="005D3B2C">
        <w:tc>
          <w:tcPr>
            <w:tcW w:w="1985" w:type="dxa"/>
          </w:tcPr>
          <w:p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Non-binary/ genderqueer</w:t>
            </w:r>
          </w:p>
        </w:tc>
        <w:tc>
          <w:tcPr>
            <w:tcW w:w="7938" w:type="dxa"/>
          </w:tcPr>
          <w:p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Someone who defines their gender as falling somewhere in between man and woman; for example, those who are both man and woman, or neither man nor woman, or moving between genders.</w:t>
            </w:r>
          </w:p>
        </w:tc>
      </w:tr>
      <w:tr w:rsidR="00FA2C39" w:rsidRPr="006B29AA" w:rsidTr="005D3B2C">
        <w:tc>
          <w:tcPr>
            <w:tcW w:w="1985" w:type="dxa"/>
          </w:tcPr>
          <w:p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 xml:space="preserve">Non-gendered </w:t>
            </w:r>
          </w:p>
        </w:tc>
        <w:tc>
          <w:tcPr>
            <w:tcW w:w="7938" w:type="dxa"/>
          </w:tcPr>
          <w:p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A person who doesn’t identify with either male or female gender</w:t>
            </w:r>
          </w:p>
        </w:tc>
      </w:tr>
      <w:tr w:rsidR="00FA2C39" w:rsidRPr="006B29AA" w:rsidTr="005D3B2C">
        <w:tc>
          <w:tcPr>
            <w:tcW w:w="1985" w:type="dxa"/>
          </w:tcPr>
          <w:p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Real-Life Experience/ living in full-time gender</w:t>
            </w:r>
          </w:p>
        </w:tc>
        <w:tc>
          <w:tcPr>
            <w:tcW w:w="7938" w:type="dxa"/>
          </w:tcPr>
          <w:p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 xml:space="preserve">The Real-Life Experience (RLE), is a period of time in which transgender people live full-time in their preferred gender role. The purpose is to confirm that a transgender person can function successfully as a member of the opposite gender in society, and confirms that they are sure they want to live as that gender for the rest of their life. </w:t>
            </w:r>
          </w:p>
        </w:tc>
      </w:tr>
      <w:tr w:rsidR="00FA2C39" w:rsidRPr="006B29AA" w:rsidTr="005D3B2C">
        <w:tc>
          <w:tcPr>
            <w:tcW w:w="1985" w:type="dxa"/>
          </w:tcPr>
          <w:p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Trans</w:t>
            </w:r>
          </w:p>
        </w:tc>
        <w:tc>
          <w:tcPr>
            <w:tcW w:w="7938" w:type="dxa"/>
          </w:tcPr>
          <w:p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 xml:space="preserve">The umbrella term for any person whose </w:t>
            </w:r>
            <w:r w:rsidRPr="006B29AA">
              <w:rPr>
                <w:rStyle w:val="Strong"/>
                <w:rFonts w:ascii="Arial" w:hAnsi="Arial" w:cs="Arial"/>
                <w:b w:val="0"/>
                <w:sz w:val="20"/>
                <w:szCs w:val="20"/>
                <w:lang w:val="en"/>
              </w:rPr>
              <w:t>gender</w:t>
            </w:r>
            <w:r w:rsidRPr="006B29AA">
              <w:rPr>
                <w:rFonts w:ascii="Arial" w:hAnsi="Arial" w:cs="Arial"/>
                <w:sz w:val="20"/>
                <w:szCs w:val="20"/>
                <w:lang w:val="en"/>
              </w:rPr>
              <w:t xml:space="preserve"> identity does not correspond to that person’s biological sex assigned at birth, and all cross over identities that challenge the socially constructed border between the genders This include</w:t>
            </w:r>
            <w:r>
              <w:rPr>
                <w:rFonts w:ascii="Arial" w:hAnsi="Arial" w:cs="Arial"/>
                <w:sz w:val="20"/>
                <w:szCs w:val="20"/>
                <w:lang w:val="en"/>
              </w:rPr>
              <w:t>s</w:t>
            </w:r>
            <w:r w:rsidRPr="006B29AA">
              <w:rPr>
                <w:rFonts w:ascii="Arial" w:hAnsi="Arial" w:cs="Arial"/>
                <w:sz w:val="20"/>
                <w:szCs w:val="20"/>
                <w:lang w:val="en"/>
              </w:rPr>
              <w:t xml:space="preserve"> androgyne, polygender, cross-dressing and transvestite people.</w:t>
            </w:r>
          </w:p>
        </w:tc>
      </w:tr>
      <w:tr w:rsidR="00FA2C39" w:rsidRPr="006B29AA" w:rsidTr="005D3B2C">
        <w:tc>
          <w:tcPr>
            <w:tcW w:w="1985" w:type="dxa"/>
          </w:tcPr>
          <w:p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Trans Woman or girl</w:t>
            </w:r>
          </w:p>
        </w:tc>
        <w:tc>
          <w:tcPr>
            <w:tcW w:w="7938" w:type="dxa"/>
          </w:tcPr>
          <w:p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A person assigned male at birth who identifies with the female gender, but has not necessarily transitioned.</w:t>
            </w:r>
          </w:p>
        </w:tc>
      </w:tr>
      <w:tr w:rsidR="00FA2C39" w:rsidRPr="006B29AA" w:rsidTr="005D3B2C">
        <w:tc>
          <w:tcPr>
            <w:tcW w:w="1985" w:type="dxa"/>
          </w:tcPr>
          <w:p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Transgender Man or boy</w:t>
            </w:r>
          </w:p>
        </w:tc>
        <w:tc>
          <w:tcPr>
            <w:tcW w:w="7938" w:type="dxa"/>
          </w:tcPr>
          <w:p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Someone designated as female at birth but identifies as male but has not transitioned.</w:t>
            </w:r>
          </w:p>
        </w:tc>
      </w:tr>
      <w:tr w:rsidR="00FA2C39" w:rsidRPr="006B29AA" w:rsidTr="005D3B2C">
        <w:tc>
          <w:tcPr>
            <w:tcW w:w="1985" w:type="dxa"/>
          </w:tcPr>
          <w:p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Transition</w:t>
            </w:r>
          </w:p>
        </w:tc>
        <w:tc>
          <w:tcPr>
            <w:tcW w:w="7938" w:type="dxa"/>
          </w:tcPr>
          <w:p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Someone who is taking or has taken the 4-5 year complex medical process of changing their birth sex and their legal documentation to become the opposite sex.</w:t>
            </w:r>
          </w:p>
        </w:tc>
      </w:tr>
      <w:tr w:rsidR="00FA2C39" w:rsidRPr="006B29AA" w:rsidTr="005D3B2C">
        <w:tc>
          <w:tcPr>
            <w:tcW w:w="1985" w:type="dxa"/>
          </w:tcPr>
          <w:p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Transphobia</w:t>
            </w:r>
          </w:p>
        </w:tc>
        <w:tc>
          <w:tcPr>
            <w:tcW w:w="7938" w:type="dxa"/>
          </w:tcPr>
          <w:p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Discriminatory, abusive or negative language or behaviour directed towards a transgender person, and may include refusal to provide access to services equal to non</w:t>
            </w:r>
            <w:r>
              <w:rPr>
                <w:rFonts w:ascii="Arial" w:hAnsi="Arial" w:cs="Arial"/>
                <w:sz w:val="20"/>
                <w:szCs w:val="20"/>
              </w:rPr>
              <w:t>-</w:t>
            </w:r>
            <w:r w:rsidRPr="006B29AA">
              <w:rPr>
                <w:rFonts w:ascii="Arial" w:hAnsi="Arial" w:cs="Arial"/>
                <w:sz w:val="20"/>
                <w:szCs w:val="20"/>
              </w:rPr>
              <w:t>trans people. It is as unacceptable as racism, sexism or homophobia.</w:t>
            </w:r>
          </w:p>
        </w:tc>
      </w:tr>
      <w:tr w:rsidR="00FA2C39" w:rsidRPr="006B29AA" w:rsidTr="005D3B2C">
        <w:tc>
          <w:tcPr>
            <w:tcW w:w="1985" w:type="dxa"/>
          </w:tcPr>
          <w:p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Transsexual</w:t>
            </w:r>
          </w:p>
        </w:tc>
        <w:tc>
          <w:tcPr>
            <w:tcW w:w="7938" w:type="dxa"/>
          </w:tcPr>
          <w:p w:rsidR="00FA2C39" w:rsidRPr="006B29AA" w:rsidRDefault="00FA2C39" w:rsidP="00B679BB">
            <w:pPr>
              <w:spacing w:before="30" w:after="30"/>
              <w:rPr>
                <w:rFonts w:ascii="Arial" w:hAnsi="Arial" w:cs="Arial"/>
                <w:sz w:val="20"/>
                <w:szCs w:val="20"/>
              </w:rPr>
            </w:pPr>
            <w:r w:rsidRPr="006B29AA">
              <w:rPr>
                <w:rFonts w:ascii="Arial" w:hAnsi="Arial" w:cs="Arial"/>
                <w:sz w:val="20"/>
                <w:szCs w:val="20"/>
              </w:rPr>
              <w:t>A person who proposes, or undergoes to realign their gender and sex through use of medical intervention.</w:t>
            </w:r>
          </w:p>
        </w:tc>
      </w:tr>
    </w:tbl>
    <w:p w:rsidR="00890223" w:rsidRPr="00A54537" w:rsidRDefault="008A33C8" w:rsidP="005A72C3">
      <w:pPr>
        <w:spacing w:before="120" w:after="120" w:line="240" w:lineRule="auto"/>
        <w:ind w:left="-126" w:hanging="300"/>
        <w:rPr>
          <w:rFonts w:ascii="Arial" w:hAnsi="Arial" w:cs="Arial"/>
          <w:sz w:val="20"/>
          <w:szCs w:val="20"/>
        </w:rPr>
      </w:pPr>
      <w:r w:rsidRPr="006B29AA">
        <w:rPr>
          <w:rFonts w:ascii="Arial" w:hAnsi="Arial" w:cs="Arial"/>
          <w:sz w:val="20"/>
          <w:szCs w:val="20"/>
        </w:rPr>
        <w:lastRenderedPageBreak/>
        <w:br w:type="page"/>
      </w:r>
    </w:p>
    <w:p w:rsidR="003939B2" w:rsidRPr="006B29AA" w:rsidRDefault="007421D7" w:rsidP="007421D7">
      <w:pPr>
        <w:spacing w:before="120" w:after="120"/>
        <w:ind w:hanging="426"/>
        <w:rPr>
          <w:rFonts w:ascii="Arial" w:hAnsi="Arial" w:cs="Arial"/>
          <w:color w:val="804D94" w:themeColor="accent4"/>
          <w:sz w:val="24"/>
          <w:szCs w:val="24"/>
        </w:rPr>
      </w:pPr>
      <w:r w:rsidRPr="006B29AA">
        <w:rPr>
          <w:rFonts w:ascii="Arial" w:hAnsi="Arial" w:cs="Arial"/>
          <w:color w:val="804D94" w:themeColor="accent4"/>
          <w:sz w:val="24"/>
          <w:szCs w:val="24"/>
        </w:rPr>
        <w:lastRenderedPageBreak/>
        <w:t xml:space="preserve">Good Practice for </w:t>
      </w:r>
      <w:r w:rsidR="003939B2" w:rsidRPr="006B29AA">
        <w:rPr>
          <w:rFonts w:ascii="Arial" w:hAnsi="Arial" w:cs="Arial"/>
          <w:color w:val="804D94" w:themeColor="accent4"/>
          <w:sz w:val="24"/>
          <w:szCs w:val="24"/>
        </w:rPr>
        <w:t xml:space="preserve">local </w:t>
      </w:r>
      <w:r w:rsidR="00C27EBE">
        <w:rPr>
          <w:rFonts w:ascii="Arial" w:hAnsi="Arial" w:cs="Arial"/>
          <w:color w:val="804D94" w:themeColor="accent4"/>
          <w:sz w:val="24"/>
          <w:szCs w:val="24"/>
        </w:rPr>
        <w:t>Netball</w:t>
      </w:r>
      <w:r w:rsidR="003939B2" w:rsidRPr="006B29AA">
        <w:rPr>
          <w:rFonts w:ascii="Arial" w:hAnsi="Arial" w:cs="Arial"/>
          <w:color w:val="804D94" w:themeColor="accent4"/>
          <w:sz w:val="24"/>
          <w:szCs w:val="24"/>
        </w:rPr>
        <w:t xml:space="preserve"> </w:t>
      </w:r>
      <w:r w:rsidR="00C27EBE">
        <w:rPr>
          <w:rFonts w:ascii="Arial" w:hAnsi="Arial" w:cs="Arial"/>
          <w:color w:val="804D94" w:themeColor="accent4"/>
          <w:sz w:val="24"/>
          <w:szCs w:val="24"/>
        </w:rPr>
        <w:t>O</w:t>
      </w:r>
      <w:r w:rsidR="003939B2" w:rsidRPr="006B29AA">
        <w:rPr>
          <w:rFonts w:ascii="Arial" w:hAnsi="Arial" w:cs="Arial"/>
          <w:color w:val="804D94" w:themeColor="accent4"/>
          <w:sz w:val="24"/>
          <w:szCs w:val="24"/>
        </w:rPr>
        <w:t>fficials:</w:t>
      </w:r>
    </w:p>
    <w:p w:rsidR="00EA2D29" w:rsidRPr="00C27EBE" w:rsidRDefault="00EA2D29" w:rsidP="00EA2D29">
      <w:pPr>
        <w:spacing w:after="0"/>
        <w:ind w:firstLine="360"/>
        <w:rPr>
          <w:rFonts w:ascii="Arial" w:hAnsi="Arial" w:cs="Arial"/>
          <w:color w:val="976FAA" w:themeColor="accent3"/>
          <w:sz w:val="24"/>
          <w:szCs w:val="24"/>
        </w:rPr>
      </w:pPr>
      <w:r w:rsidRPr="00C27EBE">
        <w:rPr>
          <w:rFonts w:ascii="Arial" w:hAnsi="Arial" w:cs="Arial"/>
          <w:color w:val="976FAA" w:themeColor="accent3"/>
          <w:sz w:val="24"/>
          <w:szCs w:val="24"/>
        </w:rPr>
        <w:t>New Members</w:t>
      </w:r>
    </w:p>
    <w:p w:rsidR="00F47068" w:rsidRPr="006B29AA" w:rsidRDefault="00F47068" w:rsidP="00577E57">
      <w:pPr>
        <w:pStyle w:val="ListParagraph"/>
        <w:numPr>
          <w:ilvl w:val="0"/>
          <w:numId w:val="10"/>
        </w:numPr>
        <w:spacing w:after="100" w:afterAutospacing="1"/>
        <w:rPr>
          <w:rFonts w:ascii="Arial" w:hAnsi="Arial" w:cs="Arial"/>
        </w:rPr>
      </w:pPr>
      <w:r w:rsidRPr="006B29AA">
        <w:rPr>
          <w:rFonts w:ascii="Arial" w:hAnsi="Arial" w:cs="Arial"/>
          <w:sz w:val="20"/>
          <w:szCs w:val="20"/>
        </w:rPr>
        <w:t xml:space="preserve">Welcome everyone to play </w:t>
      </w:r>
      <w:r w:rsidR="00364455" w:rsidRPr="006B29AA">
        <w:rPr>
          <w:rFonts w:ascii="Arial" w:hAnsi="Arial" w:cs="Arial"/>
          <w:sz w:val="20"/>
          <w:szCs w:val="20"/>
        </w:rPr>
        <w:t xml:space="preserve">and enjoy </w:t>
      </w:r>
      <w:r w:rsidRPr="006B29AA">
        <w:rPr>
          <w:rFonts w:ascii="Arial" w:hAnsi="Arial" w:cs="Arial"/>
          <w:sz w:val="20"/>
          <w:szCs w:val="20"/>
        </w:rPr>
        <w:t xml:space="preserve">netball equally, and accept anyone joining in the gender they identify with, whether or not transition is taking/has taken place, and address that person accordingly. In most netball clubs this will be in the form of a transwoman (someone designated male at birth who wishes to identify with the female gender). It should be remembered that it is illegal to discriminate against a </w:t>
      </w:r>
      <w:proofErr w:type="gramStart"/>
      <w:r w:rsidRPr="006B29AA">
        <w:rPr>
          <w:rFonts w:ascii="Arial" w:hAnsi="Arial" w:cs="Arial"/>
          <w:sz w:val="20"/>
          <w:szCs w:val="20"/>
        </w:rPr>
        <w:t>trans</w:t>
      </w:r>
      <w:proofErr w:type="gramEnd"/>
      <w:r w:rsidRPr="006B29AA">
        <w:rPr>
          <w:rFonts w:ascii="Arial" w:hAnsi="Arial" w:cs="Arial"/>
          <w:sz w:val="20"/>
          <w:szCs w:val="20"/>
        </w:rPr>
        <w:t xml:space="preserve"> person.</w:t>
      </w:r>
    </w:p>
    <w:p w:rsidR="00C70378" w:rsidRPr="00C70378" w:rsidRDefault="00603462" w:rsidP="00577E57">
      <w:pPr>
        <w:pStyle w:val="ListParagraph"/>
        <w:numPr>
          <w:ilvl w:val="0"/>
          <w:numId w:val="10"/>
        </w:numPr>
        <w:spacing w:after="0"/>
        <w:rPr>
          <w:rFonts w:ascii="Arial" w:hAnsi="Arial" w:cs="Arial"/>
          <w:sz w:val="16"/>
          <w:szCs w:val="16"/>
        </w:rPr>
      </w:pPr>
      <w:r w:rsidRPr="006B29AA">
        <w:rPr>
          <w:rFonts w:ascii="Arial" w:hAnsi="Arial" w:cs="Arial"/>
          <w:sz w:val="20"/>
          <w:szCs w:val="20"/>
        </w:rPr>
        <w:t xml:space="preserve">If someone tells you when they join that they are </w:t>
      </w:r>
      <w:proofErr w:type="gramStart"/>
      <w:r w:rsidRPr="006B29AA">
        <w:rPr>
          <w:rFonts w:ascii="Arial" w:hAnsi="Arial" w:cs="Arial"/>
          <w:sz w:val="20"/>
          <w:szCs w:val="20"/>
        </w:rPr>
        <w:t>trans</w:t>
      </w:r>
      <w:proofErr w:type="gramEnd"/>
      <w:r w:rsidRPr="006B29AA">
        <w:rPr>
          <w:rFonts w:ascii="Arial" w:hAnsi="Arial" w:cs="Arial"/>
          <w:sz w:val="20"/>
          <w:szCs w:val="20"/>
        </w:rPr>
        <w:t xml:space="preserve">, or it is disclosed on their application form, ask if they have any concerns or questions, </w:t>
      </w:r>
      <w:r w:rsidR="00364455" w:rsidRPr="006B29AA">
        <w:rPr>
          <w:rFonts w:ascii="Arial" w:hAnsi="Arial" w:cs="Arial"/>
          <w:sz w:val="20"/>
          <w:szCs w:val="20"/>
        </w:rPr>
        <w:t xml:space="preserve">explain the Trans Guidance and ask their view on how they wish to proceed. </w:t>
      </w:r>
    </w:p>
    <w:p w:rsidR="00364455" w:rsidRPr="006B29AA" w:rsidRDefault="00C70378" w:rsidP="00577E57">
      <w:pPr>
        <w:pStyle w:val="ListParagraph"/>
        <w:numPr>
          <w:ilvl w:val="0"/>
          <w:numId w:val="10"/>
        </w:numPr>
        <w:spacing w:after="0"/>
        <w:rPr>
          <w:rFonts w:ascii="Arial" w:hAnsi="Arial" w:cs="Arial"/>
          <w:sz w:val="16"/>
          <w:szCs w:val="16"/>
        </w:rPr>
      </w:pPr>
      <w:r>
        <w:rPr>
          <w:rFonts w:ascii="Arial" w:hAnsi="Arial" w:cs="Arial"/>
          <w:sz w:val="20"/>
          <w:szCs w:val="20"/>
        </w:rPr>
        <w:t>Transwomen</w:t>
      </w:r>
      <w:r w:rsidR="00364455" w:rsidRPr="006B29AA">
        <w:rPr>
          <w:rFonts w:ascii="Arial" w:hAnsi="Arial" w:cs="Arial"/>
          <w:sz w:val="20"/>
          <w:szCs w:val="20"/>
        </w:rPr>
        <w:t xml:space="preserve"> will be able to play</w:t>
      </w:r>
      <w:r>
        <w:rPr>
          <w:rFonts w:ascii="Arial" w:hAnsi="Arial" w:cs="Arial"/>
          <w:sz w:val="20"/>
          <w:szCs w:val="20"/>
        </w:rPr>
        <w:t xml:space="preserve"> </w:t>
      </w:r>
      <w:r w:rsidR="00A06499" w:rsidRPr="006B29AA">
        <w:rPr>
          <w:rFonts w:ascii="Arial" w:hAnsi="Arial" w:cs="Arial"/>
          <w:sz w:val="20"/>
          <w:szCs w:val="20"/>
        </w:rPr>
        <w:t>in friendly and informal matches</w:t>
      </w:r>
      <w:r w:rsidR="00364455" w:rsidRPr="006B29AA">
        <w:rPr>
          <w:rFonts w:ascii="Arial" w:hAnsi="Arial" w:cs="Arial"/>
          <w:sz w:val="20"/>
          <w:szCs w:val="20"/>
        </w:rPr>
        <w:t>, join in training sessions,</w:t>
      </w:r>
      <w:r w:rsidR="00A06499" w:rsidRPr="006B29AA">
        <w:rPr>
          <w:rFonts w:ascii="Arial" w:hAnsi="Arial" w:cs="Arial"/>
          <w:sz w:val="20"/>
          <w:szCs w:val="20"/>
        </w:rPr>
        <w:t xml:space="preserve"> </w:t>
      </w:r>
      <w:r w:rsidR="00364455" w:rsidRPr="006B29AA">
        <w:rPr>
          <w:rFonts w:ascii="Arial" w:hAnsi="Arial" w:cs="Arial"/>
          <w:sz w:val="20"/>
          <w:szCs w:val="20"/>
        </w:rPr>
        <w:t>become officials</w:t>
      </w:r>
      <w:r>
        <w:rPr>
          <w:rFonts w:ascii="Arial" w:hAnsi="Arial" w:cs="Arial"/>
          <w:sz w:val="20"/>
          <w:szCs w:val="20"/>
        </w:rPr>
        <w:t>,</w:t>
      </w:r>
      <w:r w:rsidR="00364455" w:rsidRPr="006B29AA">
        <w:rPr>
          <w:rFonts w:ascii="Arial" w:hAnsi="Arial" w:cs="Arial"/>
          <w:sz w:val="20"/>
          <w:szCs w:val="20"/>
        </w:rPr>
        <w:t xml:space="preserve"> coaches and volunteer at your club, although they may not be eligible to play in competition* (</w:t>
      </w:r>
      <w:r w:rsidR="00364455" w:rsidRPr="006B29AA">
        <w:rPr>
          <w:rFonts w:ascii="Arial" w:hAnsi="Arial" w:cs="Arial"/>
          <w:sz w:val="16"/>
          <w:szCs w:val="16"/>
        </w:rPr>
        <w:t xml:space="preserve">see </w:t>
      </w:r>
      <w:r w:rsidR="00D61DB8" w:rsidRPr="006B29AA">
        <w:rPr>
          <w:rFonts w:ascii="Arial" w:hAnsi="Arial" w:cs="Arial"/>
          <w:sz w:val="16"/>
          <w:szCs w:val="16"/>
        </w:rPr>
        <w:t xml:space="preserve">notes </w:t>
      </w:r>
      <w:r>
        <w:rPr>
          <w:rFonts w:ascii="Arial" w:hAnsi="Arial" w:cs="Arial"/>
          <w:sz w:val="16"/>
          <w:szCs w:val="16"/>
        </w:rPr>
        <w:t>below under Domestic C</w:t>
      </w:r>
      <w:r w:rsidR="00364455" w:rsidRPr="006B29AA">
        <w:rPr>
          <w:rFonts w:ascii="Arial" w:hAnsi="Arial" w:cs="Arial"/>
          <w:sz w:val="16"/>
          <w:szCs w:val="16"/>
        </w:rPr>
        <w:t>ompetition).</w:t>
      </w:r>
    </w:p>
    <w:p w:rsidR="00603462" w:rsidRPr="006B29AA" w:rsidRDefault="00364455" w:rsidP="00577E57">
      <w:pPr>
        <w:pStyle w:val="ListParagraph"/>
        <w:numPr>
          <w:ilvl w:val="0"/>
          <w:numId w:val="10"/>
        </w:numPr>
        <w:spacing w:after="0"/>
        <w:rPr>
          <w:rFonts w:ascii="Arial" w:hAnsi="Arial" w:cs="Arial"/>
          <w:sz w:val="20"/>
          <w:szCs w:val="20"/>
        </w:rPr>
      </w:pPr>
      <w:r w:rsidRPr="006B29AA">
        <w:rPr>
          <w:rFonts w:ascii="Arial" w:hAnsi="Arial" w:cs="Arial"/>
          <w:sz w:val="20"/>
          <w:szCs w:val="20"/>
        </w:rPr>
        <w:t>A</w:t>
      </w:r>
      <w:r w:rsidR="00603462" w:rsidRPr="006B29AA">
        <w:rPr>
          <w:rFonts w:ascii="Arial" w:hAnsi="Arial" w:cs="Arial"/>
          <w:sz w:val="20"/>
          <w:szCs w:val="20"/>
        </w:rPr>
        <w:t xml:space="preserve">s with all new members introduce them to others and ask an existing member to act as their mentor for a while, and show them around. </w:t>
      </w:r>
    </w:p>
    <w:p w:rsidR="00EA2D29" w:rsidRPr="006B29AA" w:rsidRDefault="00EA2D29" w:rsidP="00577E57">
      <w:pPr>
        <w:pStyle w:val="ListParagraph"/>
        <w:numPr>
          <w:ilvl w:val="0"/>
          <w:numId w:val="10"/>
        </w:numPr>
        <w:spacing w:after="0"/>
        <w:rPr>
          <w:rFonts w:ascii="Arial" w:hAnsi="Arial" w:cs="Arial"/>
          <w:sz w:val="20"/>
          <w:szCs w:val="20"/>
        </w:rPr>
      </w:pPr>
      <w:r w:rsidRPr="006B29AA">
        <w:rPr>
          <w:rFonts w:ascii="Arial" w:hAnsi="Arial" w:cs="Arial"/>
          <w:sz w:val="20"/>
          <w:szCs w:val="20"/>
        </w:rPr>
        <w:t xml:space="preserve">If you don’t know if someone is trans, you will automatically treat them as a member of their self-identified gender - respect their affirmed gender, use the title and name they provide, and refer to them in that gender. </w:t>
      </w:r>
    </w:p>
    <w:p w:rsidR="003939B2" w:rsidRPr="006B29AA" w:rsidRDefault="003939B2" w:rsidP="00577E57">
      <w:pPr>
        <w:pStyle w:val="ListParagraph"/>
        <w:numPr>
          <w:ilvl w:val="0"/>
          <w:numId w:val="10"/>
        </w:numPr>
        <w:spacing w:after="0"/>
        <w:rPr>
          <w:rFonts w:ascii="Arial" w:hAnsi="Arial" w:cs="Arial"/>
          <w:sz w:val="20"/>
          <w:szCs w:val="20"/>
        </w:rPr>
      </w:pPr>
      <w:r w:rsidRPr="006B29AA">
        <w:rPr>
          <w:rFonts w:ascii="Arial" w:hAnsi="Arial" w:cs="Arial"/>
          <w:sz w:val="20"/>
          <w:szCs w:val="20"/>
        </w:rPr>
        <w:t>Treat the indi</w:t>
      </w:r>
      <w:r w:rsidR="00D61DB8" w:rsidRPr="006B29AA">
        <w:rPr>
          <w:rFonts w:ascii="Arial" w:hAnsi="Arial" w:cs="Arial"/>
          <w:sz w:val="20"/>
          <w:szCs w:val="20"/>
        </w:rPr>
        <w:t>vidual with dignity</w:t>
      </w:r>
      <w:r w:rsidR="00C70378">
        <w:rPr>
          <w:rFonts w:ascii="Arial" w:hAnsi="Arial" w:cs="Arial"/>
          <w:sz w:val="20"/>
          <w:szCs w:val="20"/>
        </w:rPr>
        <w:t>,</w:t>
      </w:r>
      <w:r w:rsidR="00D61DB8" w:rsidRPr="006B29AA">
        <w:rPr>
          <w:rFonts w:ascii="Arial" w:hAnsi="Arial" w:cs="Arial"/>
          <w:sz w:val="20"/>
          <w:szCs w:val="20"/>
        </w:rPr>
        <w:t xml:space="preserve"> and respect </w:t>
      </w:r>
      <w:r w:rsidRPr="006B29AA">
        <w:rPr>
          <w:rFonts w:ascii="Arial" w:hAnsi="Arial" w:cs="Arial"/>
          <w:sz w:val="20"/>
          <w:szCs w:val="20"/>
        </w:rPr>
        <w:t xml:space="preserve">the private and confidential nature of </w:t>
      </w:r>
      <w:r w:rsidR="00C70378">
        <w:rPr>
          <w:rFonts w:ascii="Arial" w:hAnsi="Arial" w:cs="Arial"/>
          <w:sz w:val="20"/>
          <w:szCs w:val="20"/>
        </w:rPr>
        <w:t>their</w:t>
      </w:r>
      <w:r w:rsidRPr="006B29AA">
        <w:rPr>
          <w:rFonts w:ascii="Arial" w:hAnsi="Arial" w:cs="Arial"/>
          <w:sz w:val="20"/>
          <w:szCs w:val="20"/>
        </w:rPr>
        <w:t xml:space="preserve"> situation.</w:t>
      </w:r>
    </w:p>
    <w:p w:rsidR="003939B2" w:rsidRPr="006B29AA" w:rsidRDefault="003939B2" w:rsidP="00577E57">
      <w:pPr>
        <w:pStyle w:val="ListParagraph"/>
        <w:numPr>
          <w:ilvl w:val="0"/>
          <w:numId w:val="10"/>
        </w:numPr>
        <w:spacing w:after="0"/>
        <w:rPr>
          <w:rFonts w:ascii="Arial" w:hAnsi="Arial" w:cs="Arial"/>
          <w:sz w:val="20"/>
          <w:szCs w:val="20"/>
        </w:rPr>
      </w:pPr>
      <w:r w:rsidRPr="006B29AA">
        <w:rPr>
          <w:rFonts w:ascii="Arial" w:hAnsi="Arial" w:cs="Arial"/>
          <w:sz w:val="20"/>
          <w:szCs w:val="20"/>
        </w:rPr>
        <w:t xml:space="preserve">Agree with the individual what information is to be shared with others and, if this is necessary, how this should be shared. Thereafter, </w:t>
      </w:r>
      <w:r w:rsidR="002808F7" w:rsidRPr="006B29AA">
        <w:rPr>
          <w:rFonts w:ascii="Arial" w:hAnsi="Arial" w:cs="Arial"/>
          <w:sz w:val="20"/>
          <w:szCs w:val="20"/>
        </w:rPr>
        <w:t>England Netball</w:t>
      </w:r>
      <w:r w:rsidRPr="006B29AA">
        <w:rPr>
          <w:rFonts w:ascii="Arial" w:hAnsi="Arial" w:cs="Arial"/>
          <w:sz w:val="20"/>
          <w:szCs w:val="20"/>
        </w:rPr>
        <w:t xml:space="preserve"> policy </w:t>
      </w:r>
      <w:r w:rsidR="00C50110" w:rsidRPr="006B29AA">
        <w:rPr>
          <w:rFonts w:ascii="Arial" w:hAnsi="Arial" w:cs="Arial"/>
          <w:sz w:val="20"/>
          <w:szCs w:val="20"/>
        </w:rPr>
        <w:t>on</w:t>
      </w:r>
      <w:r w:rsidRPr="006B29AA">
        <w:rPr>
          <w:rFonts w:ascii="Arial" w:hAnsi="Arial" w:cs="Arial"/>
          <w:sz w:val="20"/>
          <w:szCs w:val="20"/>
        </w:rPr>
        <w:t xml:space="preserve"> </w:t>
      </w:r>
      <w:hyperlink r:id="rId13" w:history="1">
        <w:r w:rsidR="00D61DB8" w:rsidRPr="006B29AA">
          <w:rPr>
            <w:rStyle w:val="Hyperlink"/>
            <w:rFonts w:ascii="Arial" w:hAnsi="Arial" w:cs="Arial"/>
            <w:sz w:val="20"/>
            <w:szCs w:val="20"/>
          </w:rPr>
          <w:t>Data Protection</w:t>
        </w:r>
      </w:hyperlink>
      <w:r w:rsidRPr="006B29AA">
        <w:rPr>
          <w:rFonts w:ascii="Arial" w:hAnsi="Arial" w:cs="Arial"/>
          <w:sz w:val="20"/>
          <w:szCs w:val="20"/>
        </w:rPr>
        <w:t xml:space="preserve"> should be followed.</w:t>
      </w:r>
    </w:p>
    <w:p w:rsidR="00961FF1" w:rsidRPr="006B29AA" w:rsidRDefault="00961FF1" w:rsidP="00577E57">
      <w:pPr>
        <w:pStyle w:val="ListParagraph"/>
        <w:numPr>
          <w:ilvl w:val="0"/>
          <w:numId w:val="10"/>
        </w:numPr>
        <w:rPr>
          <w:rFonts w:ascii="Arial" w:hAnsi="Arial" w:cs="Arial"/>
          <w:sz w:val="20"/>
          <w:szCs w:val="20"/>
        </w:rPr>
      </w:pPr>
      <w:r w:rsidRPr="006B29AA">
        <w:rPr>
          <w:rFonts w:ascii="Arial" w:hAnsi="Arial" w:cs="Arial"/>
          <w:sz w:val="20"/>
          <w:szCs w:val="20"/>
        </w:rPr>
        <w:t>Encourage the individual to feedback any inappropriate language or behaviour from other individuals so that it can be dealt with.</w:t>
      </w:r>
    </w:p>
    <w:p w:rsidR="00961FF1" w:rsidRDefault="00961FF1" w:rsidP="00577E57">
      <w:pPr>
        <w:pStyle w:val="ListParagraph"/>
        <w:numPr>
          <w:ilvl w:val="0"/>
          <w:numId w:val="10"/>
        </w:numPr>
        <w:rPr>
          <w:rFonts w:ascii="Arial" w:hAnsi="Arial" w:cs="Arial"/>
          <w:sz w:val="20"/>
          <w:szCs w:val="20"/>
        </w:rPr>
      </w:pPr>
      <w:r w:rsidRPr="006B29AA">
        <w:rPr>
          <w:rFonts w:ascii="Arial" w:hAnsi="Arial" w:cs="Arial"/>
          <w:sz w:val="20"/>
          <w:szCs w:val="20"/>
        </w:rPr>
        <w:t xml:space="preserve">Ensure a Code of Conduct is publicised indicating </w:t>
      </w:r>
      <w:r w:rsidR="00C27EBE">
        <w:rPr>
          <w:rFonts w:ascii="Arial" w:hAnsi="Arial" w:cs="Arial"/>
          <w:sz w:val="20"/>
          <w:szCs w:val="20"/>
        </w:rPr>
        <w:t>the club’s</w:t>
      </w:r>
      <w:r w:rsidRPr="006B29AA">
        <w:rPr>
          <w:rFonts w:ascii="Arial" w:hAnsi="Arial" w:cs="Arial"/>
          <w:sz w:val="20"/>
          <w:szCs w:val="20"/>
        </w:rPr>
        <w:t xml:space="preserve"> zero-tolerance policy towards all bullying/harassment of people with protected characteristics.</w:t>
      </w:r>
    </w:p>
    <w:p w:rsidR="00E05BA4" w:rsidRPr="006B29AA" w:rsidRDefault="00E05BA4" w:rsidP="00577E57">
      <w:pPr>
        <w:pStyle w:val="ListParagraph"/>
        <w:numPr>
          <w:ilvl w:val="0"/>
          <w:numId w:val="10"/>
        </w:numPr>
        <w:rPr>
          <w:rFonts w:ascii="Arial" w:hAnsi="Arial" w:cs="Arial"/>
          <w:sz w:val="20"/>
          <w:szCs w:val="20"/>
        </w:rPr>
      </w:pPr>
      <w:r>
        <w:rPr>
          <w:rFonts w:ascii="Arial" w:hAnsi="Arial" w:cs="Arial"/>
          <w:sz w:val="20"/>
          <w:szCs w:val="20"/>
        </w:rPr>
        <w:t xml:space="preserve">Adopt/adapt and communicate to all members, EN’s </w:t>
      </w:r>
      <w:hyperlink r:id="rId14" w:history="1">
        <w:r w:rsidRPr="007345B2">
          <w:rPr>
            <w:rStyle w:val="Hyperlink"/>
            <w:rFonts w:ascii="Arial" w:hAnsi="Arial" w:cs="Arial"/>
            <w:sz w:val="20"/>
            <w:szCs w:val="20"/>
          </w:rPr>
          <w:t>Equality Policy</w:t>
        </w:r>
      </w:hyperlink>
      <w:r>
        <w:rPr>
          <w:rFonts w:ascii="Arial" w:hAnsi="Arial" w:cs="Arial"/>
          <w:sz w:val="20"/>
          <w:szCs w:val="20"/>
        </w:rPr>
        <w:t xml:space="preserve"> and </w:t>
      </w:r>
      <w:hyperlink r:id="rId15" w:history="1">
        <w:r w:rsidRPr="007345B2">
          <w:rPr>
            <w:rStyle w:val="Hyperlink"/>
            <w:rFonts w:ascii="Arial" w:hAnsi="Arial" w:cs="Arial"/>
            <w:sz w:val="20"/>
            <w:szCs w:val="20"/>
          </w:rPr>
          <w:t>Anti-Bullying &amp; Harassment</w:t>
        </w:r>
      </w:hyperlink>
      <w:r w:rsidR="007345B2">
        <w:rPr>
          <w:rFonts w:ascii="Arial" w:hAnsi="Arial" w:cs="Arial"/>
          <w:sz w:val="20"/>
          <w:szCs w:val="20"/>
        </w:rPr>
        <w:t xml:space="preserve"> Policy</w:t>
      </w:r>
      <w:r>
        <w:rPr>
          <w:rFonts w:ascii="Arial" w:hAnsi="Arial" w:cs="Arial"/>
          <w:sz w:val="20"/>
          <w:szCs w:val="20"/>
        </w:rPr>
        <w:t>.</w:t>
      </w:r>
    </w:p>
    <w:p w:rsidR="00961FF1" w:rsidRPr="00C27EBE" w:rsidRDefault="00961FF1" w:rsidP="00722443">
      <w:pPr>
        <w:spacing w:before="120" w:after="120"/>
        <w:ind w:firstLine="360"/>
        <w:rPr>
          <w:rFonts w:ascii="Arial" w:hAnsi="Arial" w:cs="Arial"/>
          <w:color w:val="976FAA" w:themeColor="accent3"/>
          <w:sz w:val="24"/>
          <w:szCs w:val="24"/>
        </w:rPr>
      </w:pPr>
      <w:r w:rsidRPr="00C27EBE">
        <w:rPr>
          <w:rFonts w:ascii="Arial" w:hAnsi="Arial" w:cs="Arial"/>
          <w:color w:val="976FAA" w:themeColor="accent3"/>
          <w:sz w:val="24"/>
          <w:szCs w:val="24"/>
        </w:rPr>
        <w:t>Changing Facilities</w:t>
      </w:r>
    </w:p>
    <w:p w:rsidR="00961FF1" w:rsidRDefault="003939B2" w:rsidP="00722443">
      <w:pPr>
        <w:pStyle w:val="ListParagraph"/>
        <w:numPr>
          <w:ilvl w:val="0"/>
          <w:numId w:val="10"/>
        </w:numPr>
        <w:spacing w:before="120" w:after="120"/>
        <w:rPr>
          <w:rFonts w:ascii="Arial" w:hAnsi="Arial" w:cs="Arial"/>
          <w:sz w:val="20"/>
          <w:szCs w:val="20"/>
        </w:rPr>
      </w:pPr>
      <w:r w:rsidRPr="006B29AA">
        <w:rPr>
          <w:rFonts w:ascii="Arial" w:hAnsi="Arial" w:cs="Arial"/>
          <w:sz w:val="20"/>
          <w:szCs w:val="20"/>
        </w:rPr>
        <w:t xml:space="preserve">Ask the individual what communal changing facilities they would prefer to use, as not every changing facility will have private cubicles. This </w:t>
      </w:r>
      <w:r w:rsidR="00D37C3C" w:rsidRPr="006B29AA">
        <w:rPr>
          <w:rFonts w:ascii="Arial" w:hAnsi="Arial" w:cs="Arial"/>
          <w:sz w:val="20"/>
          <w:szCs w:val="20"/>
        </w:rPr>
        <w:t>may</w:t>
      </w:r>
      <w:r w:rsidRPr="006B29AA">
        <w:rPr>
          <w:rFonts w:ascii="Arial" w:hAnsi="Arial" w:cs="Arial"/>
          <w:sz w:val="20"/>
          <w:szCs w:val="20"/>
        </w:rPr>
        <w:t xml:space="preserve"> depend on whether the individual has transitioned or is in the process of transitioning and whether they have undergone any gender reassignment surgery. It may be that the most appropriate option is to use the cubicles in the toilets appropriate to their full time gender role, or that they should arrive c</w:t>
      </w:r>
      <w:r w:rsidR="00C50110" w:rsidRPr="006B29AA">
        <w:rPr>
          <w:rFonts w:ascii="Arial" w:hAnsi="Arial" w:cs="Arial"/>
          <w:sz w:val="20"/>
          <w:szCs w:val="20"/>
        </w:rPr>
        <w:t>hanged and ready to participate.</w:t>
      </w:r>
      <w:r w:rsidRPr="006B29AA">
        <w:rPr>
          <w:rFonts w:ascii="Arial" w:hAnsi="Arial" w:cs="Arial"/>
          <w:sz w:val="20"/>
          <w:szCs w:val="20"/>
        </w:rPr>
        <w:t xml:space="preserve"> </w:t>
      </w:r>
    </w:p>
    <w:p w:rsidR="00A0782E" w:rsidRPr="00577E57" w:rsidRDefault="00577E57" w:rsidP="00722443">
      <w:pPr>
        <w:pStyle w:val="ListParagraph"/>
        <w:numPr>
          <w:ilvl w:val="0"/>
          <w:numId w:val="10"/>
        </w:numPr>
        <w:spacing w:before="120" w:after="120"/>
        <w:rPr>
          <w:rFonts w:ascii="Arial" w:hAnsi="Arial" w:cs="Arial"/>
          <w:sz w:val="20"/>
          <w:szCs w:val="20"/>
        </w:rPr>
      </w:pPr>
      <w:r>
        <w:rPr>
          <w:rFonts w:ascii="Arial" w:hAnsi="Arial" w:cs="Arial"/>
          <w:sz w:val="20"/>
          <w:szCs w:val="20"/>
        </w:rPr>
        <w:t>A</w:t>
      </w:r>
      <w:r w:rsidR="00A0782E" w:rsidRPr="006B29AA">
        <w:rPr>
          <w:rFonts w:ascii="Arial" w:hAnsi="Arial" w:cs="Arial"/>
          <w:sz w:val="20"/>
          <w:szCs w:val="20"/>
        </w:rPr>
        <w:t>dults (unless they are parents) do not use the same</w:t>
      </w:r>
      <w:r w:rsidR="00A0782E" w:rsidRPr="00577E57">
        <w:rPr>
          <w:rFonts w:ascii="Arial" w:hAnsi="Arial" w:cs="Arial"/>
          <w:sz w:val="20"/>
          <w:szCs w:val="20"/>
        </w:rPr>
        <w:t xml:space="preserve"> changing facilities as children</w:t>
      </w:r>
      <w:r w:rsidR="00A0782E" w:rsidRPr="006B29AA">
        <w:rPr>
          <w:rFonts w:ascii="Arial" w:hAnsi="Arial" w:cs="Arial"/>
          <w:sz w:val="20"/>
          <w:szCs w:val="20"/>
        </w:rPr>
        <w:t xml:space="preserve"> under the age of 18 unless there are separate cubicles.</w:t>
      </w:r>
    </w:p>
    <w:p w:rsidR="00C72CB9" w:rsidRPr="00C27EBE" w:rsidRDefault="00C72CB9" w:rsidP="00CF7E03">
      <w:pPr>
        <w:spacing w:after="0"/>
        <w:ind w:firstLine="360"/>
        <w:rPr>
          <w:rFonts w:ascii="Arial" w:hAnsi="Arial" w:cs="Arial"/>
          <w:color w:val="976FAA" w:themeColor="accent3"/>
          <w:sz w:val="24"/>
          <w:szCs w:val="24"/>
        </w:rPr>
      </w:pPr>
      <w:r w:rsidRPr="00C27EBE">
        <w:rPr>
          <w:rFonts w:ascii="Arial" w:hAnsi="Arial" w:cs="Arial"/>
          <w:color w:val="976FAA" w:themeColor="accent3"/>
          <w:sz w:val="24"/>
          <w:szCs w:val="24"/>
        </w:rPr>
        <w:t>Toilets</w:t>
      </w:r>
    </w:p>
    <w:p w:rsidR="00C72CB9" w:rsidRPr="00577E57" w:rsidRDefault="00A06499" w:rsidP="00577E57">
      <w:pPr>
        <w:spacing w:after="0"/>
        <w:ind w:left="1080"/>
        <w:rPr>
          <w:rFonts w:ascii="Arial" w:hAnsi="Arial" w:cs="Arial"/>
          <w:sz w:val="20"/>
          <w:szCs w:val="20"/>
        </w:rPr>
      </w:pPr>
      <w:r w:rsidRPr="00577E57">
        <w:rPr>
          <w:rFonts w:ascii="Arial" w:hAnsi="Arial" w:cs="Arial"/>
          <w:sz w:val="20"/>
          <w:szCs w:val="20"/>
        </w:rPr>
        <w:t>E</w:t>
      </w:r>
      <w:r w:rsidR="00C72CB9" w:rsidRPr="00577E57">
        <w:rPr>
          <w:rFonts w:ascii="Arial" w:hAnsi="Arial" w:cs="Arial"/>
          <w:sz w:val="20"/>
          <w:szCs w:val="20"/>
        </w:rPr>
        <w:t xml:space="preserve">veryone </w:t>
      </w:r>
      <w:r w:rsidR="00A432D9" w:rsidRPr="00577E57">
        <w:rPr>
          <w:rFonts w:ascii="Arial" w:hAnsi="Arial" w:cs="Arial"/>
          <w:sz w:val="20"/>
          <w:szCs w:val="20"/>
        </w:rPr>
        <w:t>has a right to choose</w:t>
      </w:r>
      <w:r w:rsidR="00C72CB9" w:rsidRPr="00577E57">
        <w:rPr>
          <w:rFonts w:ascii="Arial" w:hAnsi="Arial" w:cs="Arial"/>
          <w:sz w:val="20"/>
          <w:szCs w:val="20"/>
        </w:rPr>
        <w:t xml:space="preserve"> the facilities that </w:t>
      </w:r>
      <w:r w:rsidR="00A432D9" w:rsidRPr="00577E57">
        <w:rPr>
          <w:rFonts w:ascii="Arial" w:hAnsi="Arial" w:cs="Arial"/>
          <w:sz w:val="20"/>
          <w:szCs w:val="20"/>
        </w:rPr>
        <w:t>they’re comfortable with</w:t>
      </w:r>
      <w:r w:rsidR="00C72CB9" w:rsidRPr="00577E57">
        <w:rPr>
          <w:rFonts w:ascii="Arial" w:hAnsi="Arial" w:cs="Arial"/>
          <w:sz w:val="20"/>
          <w:szCs w:val="20"/>
        </w:rPr>
        <w:t xml:space="preserve">. All toilet facilities have cubicles, and unisex toilets are becoming more usual in public </w:t>
      </w:r>
      <w:r w:rsidR="00CF7E03" w:rsidRPr="00577E57">
        <w:rPr>
          <w:rFonts w:ascii="Arial" w:hAnsi="Arial" w:cs="Arial"/>
          <w:sz w:val="20"/>
          <w:szCs w:val="20"/>
        </w:rPr>
        <w:t>venues</w:t>
      </w:r>
      <w:r w:rsidR="00C72CB9" w:rsidRPr="00577E57">
        <w:rPr>
          <w:rFonts w:ascii="Arial" w:hAnsi="Arial" w:cs="Arial"/>
          <w:sz w:val="20"/>
          <w:szCs w:val="20"/>
        </w:rPr>
        <w:t xml:space="preserve"> which helps to </w:t>
      </w:r>
      <w:r w:rsidR="00CF7E03" w:rsidRPr="00577E57">
        <w:rPr>
          <w:rFonts w:ascii="Arial" w:hAnsi="Arial" w:cs="Arial"/>
          <w:sz w:val="20"/>
          <w:szCs w:val="20"/>
        </w:rPr>
        <w:t>retain privacy and dignity for everyone.</w:t>
      </w:r>
    </w:p>
    <w:p w:rsidR="00A54537" w:rsidRPr="00A54537" w:rsidRDefault="00A54537" w:rsidP="00A54537">
      <w:pPr>
        <w:spacing w:before="120" w:after="120"/>
        <w:ind w:hanging="426"/>
        <w:rPr>
          <w:rFonts w:ascii="Arial" w:hAnsi="Arial" w:cs="Arial"/>
          <w:color w:val="804D94" w:themeColor="accent4"/>
          <w:sz w:val="24"/>
          <w:szCs w:val="24"/>
        </w:rPr>
      </w:pPr>
      <w:r w:rsidRPr="00A54537">
        <w:rPr>
          <w:rFonts w:ascii="Arial" w:hAnsi="Arial" w:cs="Arial"/>
          <w:color w:val="804D94" w:themeColor="accent4"/>
          <w:sz w:val="24"/>
          <w:szCs w:val="24"/>
        </w:rPr>
        <w:t>Confidentiality:</w:t>
      </w:r>
    </w:p>
    <w:p w:rsidR="00A54537" w:rsidRPr="00577E57" w:rsidRDefault="00A54537" w:rsidP="00577E57">
      <w:pPr>
        <w:spacing w:after="0"/>
        <w:ind w:left="360"/>
        <w:rPr>
          <w:rFonts w:ascii="Arial" w:hAnsi="Arial" w:cs="Arial"/>
          <w:sz w:val="20"/>
          <w:szCs w:val="20"/>
        </w:rPr>
      </w:pPr>
      <w:r w:rsidRPr="00577E57">
        <w:rPr>
          <w:rFonts w:ascii="Arial" w:hAnsi="Arial" w:cs="Arial"/>
          <w:sz w:val="20"/>
          <w:szCs w:val="20"/>
        </w:rPr>
        <w:t xml:space="preserve">It is illegal under the </w:t>
      </w:r>
      <w:hyperlink r:id="rId16" w:history="1">
        <w:r w:rsidRPr="00577E57">
          <w:rPr>
            <w:rStyle w:val="Hyperlink"/>
            <w:rFonts w:ascii="Arial" w:hAnsi="Arial" w:cs="Arial"/>
            <w:sz w:val="20"/>
            <w:szCs w:val="20"/>
          </w:rPr>
          <w:t>Gender Recognition Act 2004</w:t>
        </w:r>
      </w:hyperlink>
      <w:r w:rsidRPr="00577E57">
        <w:rPr>
          <w:rFonts w:ascii="Arial" w:hAnsi="Arial" w:cs="Arial"/>
          <w:sz w:val="20"/>
          <w:szCs w:val="20"/>
        </w:rPr>
        <w:t xml:space="preserve"> for a person who has acquired </w:t>
      </w:r>
      <w:r w:rsidR="00C70378" w:rsidRPr="00577E57">
        <w:rPr>
          <w:rFonts w:ascii="Arial" w:hAnsi="Arial" w:cs="Arial"/>
          <w:sz w:val="20"/>
          <w:szCs w:val="20"/>
        </w:rPr>
        <w:t>transgender</w:t>
      </w:r>
      <w:r w:rsidRPr="00577E57">
        <w:rPr>
          <w:rFonts w:ascii="Arial" w:hAnsi="Arial" w:cs="Arial"/>
          <w:sz w:val="20"/>
          <w:szCs w:val="20"/>
        </w:rPr>
        <w:t xml:space="preserve"> information in an official capacity to disclose personal information about </w:t>
      </w:r>
      <w:r w:rsidR="00C70378" w:rsidRPr="00577E57">
        <w:rPr>
          <w:rFonts w:ascii="Arial" w:hAnsi="Arial" w:cs="Arial"/>
          <w:sz w:val="20"/>
          <w:szCs w:val="20"/>
        </w:rPr>
        <w:t>that</w:t>
      </w:r>
      <w:r w:rsidRPr="00577E57">
        <w:rPr>
          <w:rFonts w:ascii="Arial" w:hAnsi="Arial" w:cs="Arial"/>
          <w:sz w:val="20"/>
          <w:szCs w:val="20"/>
        </w:rPr>
        <w:t xml:space="preserve"> person’s gender history </w:t>
      </w:r>
      <w:r w:rsidR="00C70378" w:rsidRPr="00577E57">
        <w:rPr>
          <w:rFonts w:ascii="Arial" w:hAnsi="Arial" w:cs="Arial"/>
          <w:sz w:val="20"/>
          <w:szCs w:val="20"/>
        </w:rPr>
        <w:t>if</w:t>
      </w:r>
      <w:r w:rsidRPr="00577E57">
        <w:rPr>
          <w:rFonts w:ascii="Arial" w:hAnsi="Arial" w:cs="Arial"/>
          <w:sz w:val="20"/>
          <w:szCs w:val="20"/>
        </w:rPr>
        <w:t xml:space="preserve"> he/she has applied for a gender recognition certificate or been granted one, except with his/her permission or in other very limited circumstances. Any information relating to a transsexual person's former gender (regardless of whether or not they have a Gender Recognition Certificate) is also likely to be classed as sensitive personal data under the Data Protection Act 1998.</w:t>
      </w:r>
    </w:p>
    <w:p w:rsidR="006D6486" w:rsidRDefault="006D6486">
      <w:pPr>
        <w:rPr>
          <w:rFonts w:ascii="Arial" w:hAnsi="Arial" w:cs="Arial"/>
          <w:color w:val="804D94" w:themeColor="accent4"/>
          <w:sz w:val="24"/>
          <w:szCs w:val="24"/>
        </w:rPr>
      </w:pPr>
      <w:r>
        <w:rPr>
          <w:rFonts w:ascii="Arial" w:hAnsi="Arial" w:cs="Arial"/>
          <w:color w:val="804D94" w:themeColor="accent4"/>
          <w:sz w:val="24"/>
          <w:szCs w:val="24"/>
        </w:rPr>
        <w:br w:type="page"/>
      </w:r>
    </w:p>
    <w:p w:rsidR="00C27EBE" w:rsidRDefault="00C27EBE" w:rsidP="00A31995">
      <w:pPr>
        <w:spacing w:before="120" w:after="120"/>
        <w:ind w:hanging="426"/>
        <w:rPr>
          <w:rFonts w:ascii="Arial" w:hAnsi="Arial" w:cs="Arial"/>
          <w:color w:val="804D94" w:themeColor="accent4"/>
          <w:sz w:val="24"/>
          <w:szCs w:val="24"/>
        </w:rPr>
      </w:pPr>
    </w:p>
    <w:p w:rsidR="00A31995" w:rsidRPr="006B29AA" w:rsidRDefault="00961FF1" w:rsidP="00A31995">
      <w:pPr>
        <w:spacing w:before="120" w:after="120"/>
        <w:ind w:hanging="426"/>
        <w:rPr>
          <w:rFonts w:ascii="Arial" w:hAnsi="Arial" w:cs="Arial"/>
          <w:color w:val="804D94" w:themeColor="accent4"/>
          <w:sz w:val="24"/>
          <w:szCs w:val="24"/>
        </w:rPr>
      </w:pPr>
      <w:r w:rsidRPr="006B29AA">
        <w:rPr>
          <w:rFonts w:ascii="Arial" w:hAnsi="Arial" w:cs="Arial"/>
          <w:color w:val="804D94" w:themeColor="accent4"/>
          <w:sz w:val="24"/>
          <w:szCs w:val="24"/>
        </w:rPr>
        <w:t>Safeguarding</w:t>
      </w:r>
      <w:r w:rsidR="00A31995" w:rsidRPr="006B29AA">
        <w:rPr>
          <w:rFonts w:ascii="Arial" w:hAnsi="Arial" w:cs="Arial"/>
          <w:color w:val="804D94" w:themeColor="accent4"/>
          <w:sz w:val="24"/>
          <w:szCs w:val="24"/>
        </w:rPr>
        <w:t xml:space="preserve"> and Good practice for working with young Trans people</w:t>
      </w:r>
    </w:p>
    <w:p w:rsidR="00C27EBE" w:rsidRPr="00C27EBE" w:rsidRDefault="00C27EBE" w:rsidP="00C27EBE">
      <w:pPr>
        <w:spacing w:after="0"/>
        <w:rPr>
          <w:rFonts w:ascii="Arial" w:hAnsi="Arial" w:cs="Arial"/>
          <w:color w:val="976FAA" w:themeColor="accent3"/>
          <w:sz w:val="24"/>
          <w:szCs w:val="24"/>
        </w:rPr>
      </w:pPr>
      <w:r w:rsidRPr="00C27EBE">
        <w:rPr>
          <w:rFonts w:ascii="Arial" w:hAnsi="Arial" w:cs="Arial"/>
          <w:color w:val="976FAA" w:themeColor="accent3"/>
          <w:sz w:val="24"/>
          <w:szCs w:val="24"/>
        </w:rPr>
        <w:t>Transgender children</w:t>
      </w:r>
    </w:p>
    <w:p w:rsidR="006D6486" w:rsidRDefault="00C50110" w:rsidP="00722443">
      <w:pPr>
        <w:spacing w:before="120" w:after="0" w:line="240" w:lineRule="auto"/>
        <w:rPr>
          <w:rFonts w:ascii="Arial" w:hAnsi="Arial" w:cs="Arial"/>
          <w:color w:val="323232"/>
          <w:sz w:val="20"/>
          <w:szCs w:val="20"/>
        </w:rPr>
      </w:pPr>
      <w:r w:rsidRPr="006B29AA">
        <w:rPr>
          <w:rFonts w:ascii="Arial" w:hAnsi="Arial" w:cs="Arial"/>
          <w:color w:val="323232"/>
          <w:sz w:val="20"/>
          <w:szCs w:val="20"/>
        </w:rPr>
        <w:t xml:space="preserve">A few children change their gender role at a young age, before starting school, or during their early years in school. Children in this situation </w:t>
      </w:r>
      <w:r w:rsidR="00C27EBE">
        <w:rPr>
          <w:rFonts w:ascii="Arial" w:hAnsi="Arial" w:cs="Arial"/>
          <w:color w:val="323232"/>
          <w:sz w:val="20"/>
          <w:szCs w:val="20"/>
        </w:rPr>
        <w:t xml:space="preserve">up to the age of 12 </w:t>
      </w:r>
      <w:r w:rsidRPr="006B29AA">
        <w:rPr>
          <w:rFonts w:ascii="Arial" w:hAnsi="Arial" w:cs="Arial"/>
          <w:color w:val="323232"/>
          <w:sz w:val="20"/>
          <w:szCs w:val="20"/>
        </w:rPr>
        <w:t xml:space="preserve">may play competitive netball in their affirmed gender without restriction. </w:t>
      </w:r>
    </w:p>
    <w:p w:rsidR="006D6486" w:rsidRDefault="006D6486" w:rsidP="00722443">
      <w:pPr>
        <w:spacing w:before="120" w:after="0" w:line="240" w:lineRule="auto"/>
        <w:rPr>
          <w:rFonts w:ascii="Arial" w:hAnsi="Arial" w:cs="Arial"/>
          <w:color w:val="323232"/>
          <w:sz w:val="20"/>
          <w:szCs w:val="20"/>
        </w:rPr>
      </w:pPr>
      <w:r>
        <w:rPr>
          <w:rFonts w:ascii="Arial" w:hAnsi="Arial" w:cs="Arial"/>
          <w:color w:val="323232"/>
          <w:sz w:val="20"/>
          <w:szCs w:val="20"/>
        </w:rPr>
        <w:t xml:space="preserve">Some </w:t>
      </w:r>
      <w:proofErr w:type="gramStart"/>
      <w:r>
        <w:rPr>
          <w:rFonts w:ascii="Arial" w:hAnsi="Arial" w:cs="Arial"/>
          <w:color w:val="323232"/>
          <w:sz w:val="20"/>
          <w:szCs w:val="20"/>
        </w:rPr>
        <w:t>trans</w:t>
      </w:r>
      <w:proofErr w:type="gramEnd"/>
      <w:r>
        <w:rPr>
          <w:rFonts w:ascii="Arial" w:hAnsi="Arial" w:cs="Arial"/>
          <w:color w:val="323232"/>
          <w:sz w:val="20"/>
          <w:szCs w:val="20"/>
        </w:rPr>
        <w:t xml:space="preserve"> children are given medication to suspend their puberty and prevent the development of sex characteristics. These </w:t>
      </w:r>
      <w:proofErr w:type="gramStart"/>
      <w:r>
        <w:rPr>
          <w:rFonts w:ascii="Arial" w:hAnsi="Arial" w:cs="Arial"/>
          <w:color w:val="323232"/>
          <w:sz w:val="20"/>
          <w:szCs w:val="20"/>
        </w:rPr>
        <w:t>trans</w:t>
      </w:r>
      <w:proofErr w:type="gramEnd"/>
      <w:r>
        <w:rPr>
          <w:rFonts w:ascii="Arial" w:hAnsi="Arial" w:cs="Arial"/>
          <w:color w:val="323232"/>
          <w:sz w:val="20"/>
          <w:szCs w:val="20"/>
        </w:rPr>
        <w:t xml:space="preserve"> girls will be able to play in competitive sport.</w:t>
      </w:r>
      <w:r w:rsidR="00C27EBE" w:rsidRPr="00C27EBE">
        <w:rPr>
          <w:rFonts w:ascii="Arial" w:hAnsi="Arial" w:cs="Arial"/>
          <w:color w:val="323232"/>
          <w:sz w:val="20"/>
          <w:szCs w:val="20"/>
        </w:rPr>
        <w:t xml:space="preserve"> </w:t>
      </w:r>
      <w:r w:rsidR="00C27EBE" w:rsidRPr="006B29AA">
        <w:rPr>
          <w:rFonts w:ascii="Arial" w:hAnsi="Arial" w:cs="Arial"/>
          <w:color w:val="323232"/>
          <w:sz w:val="20"/>
          <w:szCs w:val="20"/>
        </w:rPr>
        <w:t>It is only when pubertal changes start to occur that any concerns about ‘fairness’ may arise as that may start to create an advantage of one sex over another.</w:t>
      </w:r>
    </w:p>
    <w:p w:rsidR="00796640" w:rsidRPr="006B29AA" w:rsidRDefault="00796640" w:rsidP="00722443">
      <w:pPr>
        <w:spacing w:before="120" w:after="0" w:line="240" w:lineRule="atLeast"/>
        <w:rPr>
          <w:rFonts w:ascii="Arial" w:hAnsi="Arial" w:cs="Arial"/>
          <w:sz w:val="20"/>
          <w:szCs w:val="20"/>
        </w:rPr>
      </w:pPr>
      <w:r w:rsidRPr="006B29AA">
        <w:rPr>
          <w:rFonts w:ascii="Arial" w:hAnsi="Arial" w:cs="Arial"/>
          <w:sz w:val="20"/>
          <w:szCs w:val="20"/>
        </w:rPr>
        <w:t xml:space="preserve">Providing accessible and welcoming information for </w:t>
      </w:r>
      <w:r w:rsidR="00A31995" w:rsidRPr="006B29AA">
        <w:rPr>
          <w:rFonts w:ascii="Arial" w:hAnsi="Arial" w:cs="Arial"/>
          <w:sz w:val="20"/>
          <w:szCs w:val="20"/>
        </w:rPr>
        <w:t xml:space="preserve">young </w:t>
      </w:r>
      <w:proofErr w:type="gramStart"/>
      <w:r w:rsidRPr="006B29AA">
        <w:rPr>
          <w:rFonts w:ascii="Arial" w:hAnsi="Arial" w:cs="Arial"/>
          <w:sz w:val="20"/>
          <w:szCs w:val="20"/>
        </w:rPr>
        <w:t>T</w:t>
      </w:r>
      <w:r w:rsidR="00A31995" w:rsidRPr="006B29AA">
        <w:rPr>
          <w:rFonts w:ascii="Arial" w:hAnsi="Arial" w:cs="Arial"/>
          <w:sz w:val="20"/>
          <w:szCs w:val="20"/>
        </w:rPr>
        <w:t>rans</w:t>
      </w:r>
      <w:proofErr w:type="gramEnd"/>
      <w:r w:rsidRPr="006B29AA">
        <w:rPr>
          <w:rFonts w:ascii="Arial" w:hAnsi="Arial" w:cs="Arial"/>
          <w:sz w:val="20"/>
          <w:szCs w:val="20"/>
        </w:rPr>
        <w:t xml:space="preserve"> people creates an environment where everyone feel</w:t>
      </w:r>
      <w:r w:rsidR="00A31995" w:rsidRPr="006B29AA">
        <w:rPr>
          <w:rFonts w:ascii="Arial" w:hAnsi="Arial" w:cs="Arial"/>
          <w:sz w:val="20"/>
          <w:szCs w:val="20"/>
        </w:rPr>
        <w:t>s</w:t>
      </w:r>
      <w:r w:rsidRPr="006B29AA">
        <w:rPr>
          <w:rFonts w:ascii="Arial" w:hAnsi="Arial" w:cs="Arial"/>
          <w:sz w:val="20"/>
          <w:szCs w:val="20"/>
        </w:rPr>
        <w:t xml:space="preserve"> valued and </w:t>
      </w:r>
      <w:r w:rsidR="00A31995" w:rsidRPr="006B29AA">
        <w:rPr>
          <w:rFonts w:ascii="Arial" w:hAnsi="Arial" w:cs="Arial"/>
          <w:sz w:val="20"/>
          <w:szCs w:val="20"/>
        </w:rPr>
        <w:t>those</w:t>
      </w:r>
      <w:r w:rsidRPr="006B29AA">
        <w:rPr>
          <w:rFonts w:ascii="Arial" w:hAnsi="Arial" w:cs="Arial"/>
          <w:sz w:val="20"/>
          <w:szCs w:val="20"/>
        </w:rPr>
        <w:t xml:space="preserve"> young people have their needs fully taken into account,</w:t>
      </w:r>
      <w:r w:rsidR="00D32F1A" w:rsidRPr="006B29AA">
        <w:rPr>
          <w:rFonts w:ascii="Arial" w:hAnsi="Arial" w:cs="Arial"/>
          <w:sz w:val="20"/>
          <w:szCs w:val="20"/>
        </w:rPr>
        <w:t xml:space="preserve"> without prejudice or </w:t>
      </w:r>
      <w:r w:rsidRPr="006B29AA">
        <w:rPr>
          <w:rFonts w:ascii="Arial" w:hAnsi="Arial" w:cs="Arial"/>
          <w:sz w:val="20"/>
          <w:szCs w:val="20"/>
        </w:rPr>
        <w:t>transphobia.</w:t>
      </w:r>
    </w:p>
    <w:p w:rsidR="00722443" w:rsidRPr="00722443" w:rsidRDefault="00722443" w:rsidP="00722443">
      <w:pPr>
        <w:spacing w:after="0"/>
        <w:rPr>
          <w:rFonts w:ascii="Arial" w:hAnsi="Arial" w:cs="Arial"/>
          <w:color w:val="976FAA" w:themeColor="accent3"/>
          <w:sz w:val="24"/>
          <w:szCs w:val="24"/>
        </w:rPr>
      </w:pPr>
      <w:r w:rsidRPr="00722443">
        <w:rPr>
          <w:rFonts w:ascii="Arial" w:hAnsi="Arial" w:cs="Arial"/>
          <w:color w:val="976FAA" w:themeColor="accent3"/>
          <w:sz w:val="24"/>
          <w:szCs w:val="24"/>
        </w:rPr>
        <w:t>Welcoming Trans Children and young People to your Club</w:t>
      </w:r>
    </w:p>
    <w:p w:rsidR="00796640" w:rsidRPr="006B29AA" w:rsidRDefault="00722443" w:rsidP="007421D7">
      <w:pPr>
        <w:spacing w:after="0" w:line="240" w:lineRule="auto"/>
        <w:rPr>
          <w:rFonts w:ascii="Arial" w:eastAsia="Times New Roman" w:hAnsi="Arial" w:cs="Arial"/>
          <w:color w:val="323232"/>
          <w:sz w:val="20"/>
          <w:szCs w:val="20"/>
          <w:lang w:eastAsia="en-GB"/>
        </w:rPr>
      </w:pPr>
      <w:r>
        <w:rPr>
          <w:rFonts w:ascii="Arial" w:eastAsia="Times New Roman" w:hAnsi="Arial" w:cs="Arial"/>
          <w:color w:val="323232"/>
          <w:sz w:val="20"/>
          <w:szCs w:val="20"/>
          <w:lang w:eastAsia="en-GB"/>
        </w:rPr>
        <w:t>Considering</w:t>
      </w:r>
      <w:r w:rsidR="00796640" w:rsidRPr="006B29AA">
        <w:rPr>
          <w:rFonts w:ascii="Arial" w:eastAsia="Times New Roman" w:hAnsi="Arial" w:cs="Arial"/>
          <w:color w:val="323232"/>
          <w:sz w:val="20"/>
          <w:szCs w:val="20"/>
          <w:lang w:eastAsia="en-GB"/>
        </w:rPr>
        <w:t xml:space="preserve"> the issues below and applying good practice will allow young </w:t>
      </w:r>
      <w:proofErr w:type="gramStart"/>
      <w:r w:rsidR="00A0782E" w:rsidRPr="006B29AA">
        <w:rPr>
          <w:rFonts w:ascii="Arial" w:eastAsia="Times New Roman" w:hAnsi="Arial" w:cs="Arial"/>
          <w:color w:val="323232"/>
          <w:sz w:val="20"/>
          <w:szCs w:val="20"/>
          <w:lang w:eastAsia="en-GB"/>
        </w:rPr>
        <w:t>trans</w:t>
      </w:r>
      <w:proofErr w:type="gramEnd"/>
      <w:r w:rsidR="00A0782E" w:rsidRPr="006B29AA">
        <w:rPr>
          <w:rFonts w:ascii="Arial" w:eastAsia="Times New Roman" w:hAnsi="Arial" w:cs="Arial"/>
          <w:color w:val="323232"/>
          <w:sz w:val="20"/>
          <w:szCs w:val="20"/>
          <w:lang w:eastAsia="en-GB"/>
        </w:rPr>
        <w:t xml:space="preserve"> </w:t>
      </w:r>
      <w:r w:rsidR="00796640" w:rsidRPr="006B29AA">
        <w:rPr>
          <w:rFonts w:ascii="Arial" w:eastAsia="Times New Roman" w:hAnsi="Arial" w:cs="Arial"/>
          <w:color w:val="323232"/>
          <w:sz w:val="20"/>
          <w:szCs w:val="20"/>
          <w:lang w:eastAsia="en-GB"/>
        </w:rPr>
        <w:t xml:space="preserve">people to feel safe and supported in and by </w:t>
      </w:r>
      <w:r w:rsidR="00A0782E" w:rsidRPr="006B29AA">
        <w:rPr>
          <w:rFonts w:ascii="Arial" w:eastAsia="Times New Roman" w:hAnsi="Arial" w:cs="Arial"/>
          <w:color w:val="323232"/>
          <w:sz w:val="20"/>
          <w:szCs w:val="20"/>
          <w:lang w:eastAsia="en-GB"/>
        </w:rPr>
        <w:t>their club</w:t>
      </w:r>
      <w:r w:rsidR="00796640" w:rsidRPr="006B29AA">
        <w:rPr>
          <w:rFonts w:ascii="Arial" w:eastAsia="Times New Roman" w:hAnsi="Arial" w:cs="Arial"/>
          <w:color w:val="323232"/>
          <w:sz w:val="20"/>
          <w:szCs w:val="20"/>
          <w:lang w:eastAsia="en-GB"/>
        </w:rPr>
        <w:t>:</w:t>
      </w:r>
    </w:p>
    <w:p w:rsidR="00796640" w:rsidRPr="00722443" w:rsidRDefault="00796640" w:rsidP="00722443">
      <w:pPr>
        <w:pStyle w:val="ListParagraph"/>
        <w:numPr>
          <w:ilvl w:val="0"/>
          <w:numId w:val="10"/>
        </w:numPr>
        <w:spacing w:before="120"/>
        <w:rPr>
          <w:rFonts w:ascii="Arial" w:hAnsi="Arial" w:cs="Arial"/>
          <w:sz w:val="20"/>
          <w:szCs w:val="20"/>
        </w:rPr>
      </w:pPr>
      <w:r w:rsidRPr="00722443">
        <w:rPr>
          <w:rFonts w:ascii="Arial" w:hAnsi="Arial" w:cs="Arial"/>
          <w:sz w:val="20"/>
          <w:szCs w:val="20"/>
        </w:rPr>
        <w:t xml:space="preserve">the </w:t>
      </w:r>
      <w:r w:rsidR="00A0782E" w:rsidRPr="00722443">
        <w:rPr>
          <w:rFonts w:ascii="Arial" w:hAnsi="Arial" w:cs="Arial"/>
          <w:sz w:val="20"/>
          <w:szCs w:val="20"/>
        </w:rPr>
        <w:t>club</w:t>
      </w:r>
      <w:r w:rsidRPr="00722443">
        <w:rPr>
          <w:rFonts w:ascii="Arial" w:hAnsi="Arial" w:cs="Arial"/>
          <w:sz w:val="20"/>
          <w:szCs w:val="20"/>
        </w:rPr>
        <w:t xml:space="preserve"> treats </w:t>
      </w:r>
      <w:r w:rsidR="00AE5C2A" w:rsidRPr="00722443">
        <w:rPr>
          <w:rFonts w:ascii="Arial" w:hAnsi="Arial" w:cs="Arial"/>
          <w:sz w:val="20"/>
          <w:szCs w:val="20"/>
        </w:rPr>
        <w:t>all young people</w:t>
      </w:r>
      <w:r w:rsidRPr="00722443">
        <w:rPr>
          <w:rFonts w:ascii="Arial" w:hAnsi="Arial" w:cs="Arial"/>
          <w:sz w:val="20"/>
          <w:szCs w:val="20"/>
        </w:rPr>
        <w:t xml:space="preserve"> with respect and fully implements equal opportunities, tackling homophobia and transphobia in the same way as racism, sexism and other forms of discrimination</w:t>
      </w:r>
    </w:p>
    <w:p w:rsidR="00796640" w:rsidRPr="00722443" w:rsidRDefault="00713D75" w:rsidP="00722443">
      <w:pPr>
        <w:pStyle w:val="ListParagraph"/>
        <w:numPr>
          <w:ilvl w:val="0"/>
          <w:numId w:val="10"/>
        </w:numPr>
        <w:spacing w:before="120"/>
        <w:rPr>
          <w:rFonts w:ascii="Arial" w:hAnsi="Arial" w:cs="Arial"/>
          <w:sz w:val="20"/>
          <w:szCs w:val="20"/>
        </w:rPr>
      </w:pPr>
      <w:hyperlink r:id="rId17" w:history="1">
        <w:r w:rsidR="00796640" w:rsidRPr="00722443">
          <w:rPr>
            <w:rFonts w:ascii="Arial" w:hAnsi="Arial" w:cs="Arial"/>
            <w:sz w:val="20"/>
            <w:szCs w:val="20"/>
          </w:rPr>
          <w:t>anti-bullying policies</w:t>
        </w:r>
      </w:hyperlink>
      <w:r w:rsidR="00796640" w:rsidRPr="00722443">
        <w:rPr>
          <w:rFonts w:ascii="Arial" w:hAnsi="Arial" w:cs="Arial"/>
          <w:sz w:val="20"/>
          <w:szCs w:val="20"/>
        </w:rPr>
        <w:t xml:space="preserve"> take into account </w:t>
      </w:r>
      <w:r w:rsidR="00D32F1A" w:rsidRPr="00722443">
        <w:rPr>
          <w:rFonts w:ascii="Arial" w:hAnsi="Arial" w:cs="Arial"/>
          <w:sz w:val="20"/>
          <w:szCs w:val="20"/>
        </w:rPr>
        <w:t>transgender</w:t>
      </w:r>
      <w:r w:rsidR="00796640" w:rsidRPr="00722443">
        <w:rPr>
          <w:rFonts w:ascii="Arial" w:hAnsi="Arial" w:cs="Arial"/>
          <w:sz w:val="20"/>
          <w:szCs w:val="20"/>
        </w:rPr>
        <w:t xml:space="preserve"> issues and are visible within the </w:t>
      </w:r>
      <w:r w:rsidR="00A0782E" w:rsidRPr="00722443">
        <w:rPr>
          <w:rFonts w:ascii="Arial" w:hAnsi="Arial" w:cs="Arial"/>
          <w:sz w:val="20"/>
          <w:szCs w:val="20"/>
        </w:rPr>
        <w:t>club</w:t>
      </w:r>
      <w:r w:rsidR="00796640" w:rsidRPr="00722443">
        <w:rPr>
          <w:rFonts w:ascii="Arial" w:hAnsi="Arial" w:cs="Arial"/>
          <w:sz w:val="20"/>
          <w:szCs w:val="20"/>
        </w:rPr>
        <w:t xml:space="preserve"> setting</w:t>
      </w:r>
    </w:p>
    <w:p w:rsidR="00796640" w:rsidRPr="00722443" w:rsidRDefault="00796640" w:rsidP="00722443">
      <w:pPr>
        <w:pStyle w:val="ListParagraph"/>
        <w:numPr>
          <w:ilvl w:val="0"/>
          <w:numId w:val="10"/>
        </w:numPr>
        <w:spacing w:before="120"/>
        <w:rPr>
          <w:rFonts w:ascii="Arial" w:hAnsi="Arial" w:cs="Arial"/>
          <w:sz w:val="20"/>
          <w:szCs w:val="20"/>
        </w:rPr>
      </w:pPr>
      <w:r w:rsidRPr="00722443">
        <w:rPr>
          <w:rFonts w:ascii="Arial" w:hAnsi="Arial" w:cs="Arial"/>
          <w:sz w:val="20"/>
          <w:szCs w:val="20"/>
        </w:rPr>
        <w:t xml:space="preserve">the images the </w:t>
      </w:r>
      <w:r w:rsidR="00A0782E" w:rsidRPr="00722443">
        <w:rPr>
          <w:rFonts w:ascii="Arial" w:hAnsi="Arial" w:cs="Arial"/>
          <w:sz w:val="20"/>
          <w:szCs w:val="20"/>
        </w:rPr>
        <w:t>club</w:t>
      </w:r>
      <w:r w:rsidRPr="00722443">
        <w:rPr>
          <w:rFonts w:ascii="Arial" w:hAnsi="Arial" w:cs="Arial"/>
          <w:sz w:val="20"/>
          <w:szCs w:val="20"/>
        </w:rPr>
        <w:t xml:space="preserve"> presents and displays reflect </w:t>
      </w:r>
      <w:r w:rsidR="00D32F1A" w:rsidRPr="00722443">
        <w:rPr>
          <w:rFonts w:ascii="Arial" w:hAnsi="Arial" w:cs="Arial"/>
          <w:sz w:val="20"/>
          <w:szCs w:val="20"/>
        </w:rPr>
        <w:t>transgender</w:t>
      </w:r>
      <w:r w:rsidRPr="00722443">
        <w:rPr>
          <w:rFonts w:ascii="Arial" w:hAnsi="Arial" w:cs="Arial"/>
          <w:sz w:val="20"/>
          <w:szCs w:val="20"/>
        </w:rPr>
        <w:t xml:space="preserve"> diversity</w:t>
      </w:r>
    </w:p>
    <w:p w:rsidR="00796640" w:rsidRPr="00722443" w:rsidRDefault="00796640" w:rsidP="00722443">
      <w:pPr>
        <w:pStyle w:val="ListParagraph"/>
        <w:numPr>
          <w:ilvl w:val="0"/>
          <w:numId w:val="10"/>
        </w:numPr>
        <w:spacing w:before="120"/>
        <w:rPr>
          <w:rFonts w:ascii="Arial" w:hAnsi="Arial" w:cs="Arial"/>
          <w:sz w:val="20"/>
          <w:szCs w:val="20"/>
        </w:rPr>
      </w:pPr>
      <w:r w:rsidRPr="00722443">
        <w:rPr>
          <w:rFonts w:ascii="Arial" w:hAnsi="Arial" w:cs="Arial"/>
          <w:sz w:val="20"/>
          <w:szCs w:val="20"/>
        </w:rPr>
        <w:t>practices are open and inclusive</w:t>
      </w:r>
    </w:p>
    <w:p w:rsidR="00796640" w:rsidRPr="00722443" w:rsidRDefault="00796640" w:rsidP="00722443">
      <w:pPr>
        <w:pStyle w:val="ListParagraph"/>
        <w:numPr>
          <w:ilvl w:val="0"/>
          <w:numId w:val="10"/>
        </w:numPr>
        <w:spacing w:before="120"/>
        <w:rPr>
          <w:rFonts w:ascii="Arial" w:hAnsi="Arial" w:cs="Arial"/>
          <w:sz w:val="20"/>
          <w:szCs w:val="20"/>
        </w:rPr>
      </w:pPr>
      <w:r w:rsidRPr="00722443">
        <w:rPr>
          <w:rFonts w:ascii="Arial" w:hAnsi="Arial" w:cs="Arial"/>
          <w:sz w:val="20"/>
          <w:szCs w:val="20"/>
        </w:rPr>
        <w:t>do not automatically assume that everyone is heterosexual or with their assigned birth gender</w:t>
      </w:r>
    </w:p>
    <w:p w:rsidR="00796640" w:rsidRPr="00722443" w:rsidRDefault="00796640" w:rsidP="00722443">
      <w:pPr>
        <w:pStyle w:val="ListParagraph"/>
        <w:numPr>
          <w:ilvl w:val="0"/>
          <w:numId w:val="10"/>
        </w:numPr>
        <w:spacing w:before="120"/>
        <w:rPr>
          <w:rFonts w:ascii="Arial" w:hAnsi="Arial" w:cs="Arial"/>
          <w:sz w:val="20"/>
          <w:szCs w:val="20"/>
        </w:rPr>
      </w:pPr>
      <w:r w:rsidRPr="00722443">
        <w:rPr>
          <w:rFonts w:ascii="Arial" w:hAnsi="Arial" w:cs="Arial"/>
          <w:sz w:val="20"/>
          <w:szCs w:val="20"/>
        </w:rPr>
        <w:t>positive action is taken to attract a representative group of young people to attend</w:t>
      </w:r>
    </w:p>
    <w:p w:rsidR="00796640" w:rsidRPr="00722443" w:rsidRDefault="00796640" w:rsidP="00722443">
      <w:pPr>
        <w:pStyle w:val="ListParagraph"/>
        <w:numPr>
          <w:ilvl w:val="0"/>
          <w:numId w:val="10"/>
        </w:numPr>
        <w:spacing w:before="120"/>
        <w:rPr>
          <w:rFonts w:ascii="Arial" w:hAnsi="Arial" w:cs="Arial"/>
          <w:sz w:val="20"/>
          <w:szCs w:val="20"/>
        </w:rPr>
      </w:pPr>
      <w:r w:rsidRPr="00722443">
        <w:rPr>
          <w:rFonts w:ascii="Arial" w:hAnsi="Arial" w:cs="Arial"/>
          <w:sz w:val="20"/>
          <w:szCs w:val="20"/>
        </w:rPr>
        <w:t xml:space="preserve">the </w:t>
      </w:r>
      <w:r w:rsidR="00A0782E" w:rsidRPr="00722443">
        <w:rPr>
          <w:rFonts w:ascii="Arial" w:hAnsi="Arial" w:cs="Arial"/>
          <w:sz w:val="20"/>
          <w:szCs w:val="20"/>
        </w:rPr>
        <w:t>club</w:t>
      </w:r>
      <w:r w:rsidRPr="00722443">
        <w:rPr>
          <w:rFonts w:ascii="Arial" w:hAnsi="Arial" w:cs="Arial"/>
          <w:sz w:val="20"/>
          <w:szCs w:val="20"/>
        </w:rPr>
        <w:t xml:space="preserve"> undertakes sensitive monitoring of sexuality</w:t>
      </w:r>
    </w:p>
    <w:p w:rsidR="00796640" w:rsidRPr="00722443" w:rsidRDefault="00AE5C2A" w:rsidP="00722443">
      <w:pPr>
        <w:pStyle w:val="ListParagraph"/>
        <w:numPr>
          <w:ilvl w:val="0"/>
          <w:numId w:val="10"/>
        </w:numPr>
        <w:spacing w:before="120"/>
        <w:rPr>
          <w:rFonts w:ascii="Arial" w:hAnsi="Arial" w:cs="Arial"/>
          <w:sz w:val="20"/>
          <w:szCs w:val="20"/>
        </w:rPr>
      </w:pPr>
      <w:r w:rsidRPr="00722443">
        <w:rPr>
          <w:rFonts w:ascii="Arial" w:hAnsi="Arial" w:cs="Arial"/>
          <w:sz w:val="20"/>
          <w:szCs w:val="20"/>
        </w:rPr>
        <w:t xml:space="preserve">club personnel and </w:t>
      </w:r>
      <w:r w:rsidR="00796640" w:rsidRPr="00722443">
        <w:rPr>
          <w:rFonts w:ascii="Arial" w:hAnsi="Arial" w:cs="Arial"/>
          <w:sz w:val="20"/>
          <w:szCs w:val="20"/>
        </w:rPr>
        <w:t>staff have LGBT awareness training and understand the needs and vulnerabilities that LGBT young people have</w:t>
      </w:r>
    </w:p>
    <w:p w:rsidR="00796640" w:rsidRPr="00722443" w:rsidRDefault="00A0782E" w:rsidP="00722443">
      <w:pPr>
        <w:pStyle w:val="ListParagraph"/>
        <w:numPr>
          <w:ilvl w:val="0"/>
          <w:numId w:val="10"/>
        </w:numPr>
        <w:spacing w:before="120"/>
        <w:rPr>
          <w:rFonts w:ascii="Arial" w:hAnsi="Arial" w:cs="Arial"/>
          <w:sz w:val="20"/>
          <w:szCs w:val="20"/>
        </w:rPr>
      </w:pPr>
      <w:r w:rsidRPr="00722443">
        <w:rPr>
          <w:rFonts w:ascii="Arial" w:hAnsi="Arial" w:cs="Arial"/>
          <w:sz w:val="20"/>
          <w:szCs w:val="20"/>
        </w:rPr>
        <w:t>teams</w:t>
      </w:r>
      <w:r w:rsidR="00796640" w:rsidRPr="00722443">
        <w:rPr>
          <w:rFonts w:ascii="Arial" w:hAnsi="Arial" w:cs="Arial"/>
          <w:sz w:val="20"/>
          <w:szCs w:val="20"/>
        </w:rPr>
        <w:t xml:space="preserve"> reflect the diversity in the community in terms of sexuality as well as race, gender, religion, ability, age, etc</w:t>
      </w:r>
    </w:p>
    <w:p w:rsidR="00E05BA4" w:rsidRPr="00722443" w:rsidRDefault="00E05BA4" w:rsidP="00722443">
      <w:pPr>
        <w:pStyle w:val="ListParagraph"/>
        <w:numPr>
          <w:ilvl w:val="0"/>
          <w:numId w:val="10"/>
        </w:numPr>
        <w:spacing w:before="120"/>
        <w:rPr>
          <w:rFonts w:ascii="Arial" w:hAnsi="Arial" w:cs="Arial"/>
          <w:sz w:val="20"/>
          <w:szCs w:val="20"/>
        </w:rPr>
      </w:pPr>
      <w:r w:rsidRPr="00722443">
        <w:rPr>
          <w:rFonts w:ascii="Arial" w:hAnsi="Arial" w:cs="Arial"/>
          <w:sz w:val="20"/>
          <w:szCs w:val="20"/>
        </w:rPr>
        <w:t>all young members to sign the Codes of Conduct</w:t>
      </w:r>
    </w:p>
    <w:p w:rsidR="005A72C3" w:rsidRDefault="005A72C3">
      <w:pPr>
        <w:rPr>
          <w:rFonts w:ascii="Arial" w:hAnsi="Arial" w:cs="Arial"/>
          <w:color w:val="804D94" w:themeColor="accent4"/>
          <w:sz w:val="24"/>
          <w:szCs w:val="24"/>
        </w:rPr>
      </w:pPr>
    </w:p>
    <w:p w:rsidR="005A72C3" w:rsidRPr="006B29AA" w:rsidRDefault="005A72C3" w:rsidP="005A72C3">
      <w:pPr>
        <w:spacing w:before="120" w:after="120" w:line="240" w:lineRule="auto"/>
        <w:ind w:left="-126" w:hanging="300"/>
        <w:rPr>
          <w:rFonts w:ascii="Arial" w:hAnsi="Arial" w:cs="Arial"/>
          <w:color w:val="804D94" w:themeColor="accent4"/>
          <w:sz w:val="24"/>
          <w:szCs w:val="24"/>
        </w:rPr>
      </w:pPr>
      <w:r w:rsidRPr="006B29AA">
        <w:rPr>
          <w:rFonts w:ascii="Arial" w:hAnsi="Arial" w:cs="Arial"/>
          <w:color w:val="804D94" w:themeColor="accent4"/>
          <w:sz w:val="24"/>
          <w:szCs w:val="24"/>
        </w:rPr>
        <w:t xml:space="preserve">Transphobia </w:t>
      </w:r>
    </w:p>
    <w:p w:rsidR="005A72C3" w:rsidRPr="006B29AA" w:rsidRDefault="005A72C3" w:rsidP="005A72C3">
      <w:pPr>
        <w:spacing w:after="0"/>
        <w:rPr>
          <w:rFonts w:ascii="Arial" w:hAnsi="Arial" w:cs="Arial"/>
          <w:sz w:val="20"/>
          <w:szCs w:val="20"/>
        </w:rPr>
      </w:pPr>
      <w:r w:rsidRPr="006B29AA">
        <w:rPr>
          <w:rFonts w:ascii="Arial" w:hAnsi="Arial" w:cs="Arial"/>
          <w:sz w:val="20"/>
          <w:szCs w:val="20"/>
        </w:rPr>
        <w:t>England Netball promotes a zero tolerance approach to transphobia and ensure</w:t>
      </w:r>
      <w:r>
        <w:rPr>
          <w:rFonts w:ascii="Arial" w:hAnsi="Arial" w:cs="Arial"/>
          <w:sz w:val="20"/>
          <w:szCs w:val="20"/>
        </w:rPr>
        <w:t>s</w:t>
      </w:r>
      <w:r w:rsidRPr="006B29AA">
        <w:rPr>
          <w:rFonts w:ascii="Arial" w:hAnsi="Arial" w:cs="Arial"/>
          <w:sz w:val="20"/>
          <w:szCs w:val="20"/>
        </w:rPr>
        <w:t xml:space="preserve"> that any unacceptable behaviour and language is challenged appropriately and sanctions and /or educational programmes implemented to ensure the creation of a safe, inclusive and welcoming environment for </w:t>
      </w:r>
      <w:proofErr w:type="gramStart"/>
      <w:r w:rsidRPr="006B29AA">
        <w:rPr>
          <w:rFonts w:ascii="Arial" w:hAnsi="Arial" w:cs="Arial"/>
          <w:sz w:val="20"/>
          <w:szCs w:val="20"/>
        </w:rPr>
        <w:t>trans</w:t>
      </w:r>
      <w:proofErr w:type="gramEnd"/>
      <w:r w:rsidRPr="006B29AA">
        <w:rPr>
          <w:rFonts w:ascii="Arial" w:hAnsi="Arial" w:cs="Arial"/>
          <w:sz w:val="20"/>
          <w:szCs w:val="20"/>
        </w:rPr>
        <w:t xml:space="preserve"> people.</w:t>
      </w:r>
    </w:p>
    <w:p w:rsidR="005A72C3" w:rsidRPr="006B29AA" w:rsidRDefault="005A72C3" w:rsidP="005A72C3">
      <w:pPr>
        <w:spacing w:after="0"/>
        <w:rPr>
          <w:rFonts w:ascii="Arial" w:hAnsi="Arial" w:cs="Arial"/>
          <w:sz w:val="20"/>
          <w:szCs w:val="20"/>
        </w:rPr>
      </w:pPr>
      <w:r w:rsidRPr="006B29AA">
        <w:rPr>
          <w:rFonts w:ascii="Arial" w:hAnsi="Arial" w:cs="Arial"/>
          <w:sz w:val="20"/>
          <w:szCs w:val="20"/>
        </w:rPr>
        <w:t>Types of discrimination include:</w:t>
      </w:r>
    </w:p>
    <w:p w:rsidR="005A72C3" w:rsidRPr="006B29AA" w:rsidRDefault="005A72C3" w:rsidP="00722443">
      <w:pPr>
        <w:pStyle w:val="ListParagraph"/>
        <w:numPr>
          <w:ilvl w:val="0"/>
          <w:numId w:val="10"/>
        </w:numPr>
        <w:spacing w:after="100" w:afterAutospacing="1"/>
        <w:rPr>
          <w:rFonts w:ascii="Arial" w:hAnsi="Arial" w:cs="Arial"/>
          <w:sz w:val="20"/>
          <w:szCs w:val="20"/>
        </w:rPr>
      </w:pPr>
      <w:r w:rsidRPr="006B29AA">
        <w:rPr>
          <w:rFonts w:ascii="Arial" w:hAnsi="Arial" w:cs="Arial"/>
          <w:sz w:val="20"/>
          <w:szCs w:val="20"/>
        </w:rPr>
        <w:t>discriminatory language or behaviour directed towards anyone who comes under the umbrella term of trans,</w:t>
      </w:r>
    </w:p>
    <w:p w:rsidR="005A72C3" w:rsidRPr="006B29AA" w:rsidRDefault="005A72C3" w:rsidP="00722443">
      <w:pPr>
        <w:pStyle w:val="ListParagraph"/>
        <w:numPr>
          <w:ilvl w:val="0"/>
          <w:numId w:val="10"/>
        </w:numPr>
        <w:spacing w:after="100" w:afterAutospacing="1"/>
        <w:rPr>
          <w:rFonts w:ascii="Arial" w:hAnsi="Arial" w:cs="Arial"/>
          <w:sz w:val="20"/>
          <w:szCs w:val="20"/>
        </w:rPr>
      </w:pPr>
      <w:r w:rsidRPr="006B29AA">
        <w:rPr>
          <w:rFonts w:ascii="Arial" w:hAnsi="Arial" w:cs="Arial"/>
          <w:sz w:val="20"/>
          <w:szCs w:val="20"/>
        </w:rPr>
        <w:t xml:space="preserve">discrimination towards a transgender person’s friend or supporter, </w:t>
      </w:r>
    </w:p>
    <w:p w:rsidR="005A72C3" w:rsidRPr="006B29AA" w:rsidRDefault="005A72C3" w:rsidP="00722443">
      <w:pPr>
        <w:pStyle w:val="ListParagraph"/>
        <w:numPr>
          <w:ilvl w:val="0"/>
          <w:numId w:val="10"/>
        </w:numPr>
        <w:spacing w:after="100" w:afterAutospacing="1"/>
        <w:rPr>
          <w:rFonts w:ascii="Arial" w:hAnsi="Arial" w:cs="Arial"/>
          <w:sz w:val="20"/>
          <w:szCs w:val="20"/>
        </w:rPr>
      </w:pPr>
      <w:r w:rsidRPr="006B29AA">
        <w:rPr>
          <w:rFonts w:ascii="Arial" w:hAnsi="Arial" w:cs="Arial"/>
          <w:sz w:val="20"/>
          <w:szCs w:val="20"/>
        </w:rPr>
        <w:t xml:space="preserve">anyone that may be perceived to be a transgender person (whether they are transgender or not), </w:t>
      </w:r>
    </w:p>
    <w:p w:rsidR="005A72C3" w:rsidRPr="006B29AA" w:rsidRDefault="005A72C3" w:rsidP="00722443">
      <w:pPr>
        <w:pStyle w:val="ListParagraph"/>
        <w:numPr>
          <w:ilvl w:val="0"/>
          <w:numId w:val="10"/>
        </w:numPr>
        <w:spacing w:after="100" w:afterAutospacing="1"/>
        <w:rPr>
          <w:rFonts w:ascii="Arial" w:hAnsi="Arial" w:cs="Arial"/>
          <w:sz w:val="20"/>
          <w:szCs w:val="20"/>
        </w:rPr>
      </w:pPr>
      <w:proofErr w:type="gramStart"/>
      <w:r w:rsidRPr="006B29AA">
        <w:rPr>
          <w:rFonts w:ascii="Arial" w:hAnsi="Arial" w:cs="Arial"/>
          <w:sz w:val="20"/>
          <w:szCs w:val="20"/>
        </w:rPr>
        <w:t>a</w:t>
      </w:r>
      <w:proofErr w:type="gramEnd"/>
      <w:r w:rsidRPr="006B29AA">
        <w:rPr>
          <w:rFonts w:ascii="Arial" w:hAnsi="Arial" w:cs="Arial"/>
          <w:sz w:val="20"/>
          <w:szCs w:val="20"/>
        </w:rPr>
        <w:t xml:space="preserve"> reluctance or refusal to provide access to services to the same extent as that provided for a non-transgender person.</w:t>
      </w:r>
    </w:p>
    <w:p w:rsidR="00722443" w:rsidRDefault="005A72C3" w:rsidP="005A72C3">
      <w:pPr>
        <w:spacing w:after="0"/>
        <w:ind w:left="360"/>
        <w:rPr>
          <w:rFonts w:ascii="Arial" w:hAnsi="Arial" w:cs="Arial"/>
          <w:sz w:val="20"/>
          <w:szCs w:val="20"/>
        </w:rPr>
      </w:pPr>
      <w:r>
        <w:rPr>
          <w:rFonts w:ascii="Arial" w:hAnsi="Arial" w:cs="Arial"/>
          <w:sz w:val="20"/>
          <w:szCs w:val="20"/>
        </w:rPr>
        <w:t>*</w:t>
      </w:r>
      <w:r w:rsidRPr="00A54537">
        <w:rPr>
          <w:rFonts w:ascii="Arial" w:hAnsi="Arial" w:cs="Arial"/>
          <w:sz w:val="20"/>
          <w:szCs w:val="20"/>
        </w:rPr>
        <w:t>Transphobic behaviour should be reported to the police</w:t>
      </w:r>
      <w:r w:rsidR="00722443">
        <w:rPr>
          <w:rFonts w:ascii="Arial" w:hAnsi="Arial" w:cs="Arial"/>
          <w:sz w:val="20"/>
          <w:szCs w:val="20"/>
        </w:rPr>
        <w:t xml:space="preserve"> </w:t>
      </w:r>
      <w:r w:rsidR="00722443" w:rsidRPr="00722443">
        <w:rPr>
          <w:rFonts w:ascii="Arial" w:hAnsi="Arial" w:cs="Arial"/>
          <w:i/>
          <w:sz w:val="20"/>
          <w:szCs w:val="20"/>
        </w:rPr>
        <w:t>and</w:t>
      </w:r>
      <w:r w:rsidR="00722443">
        <w:rPr>
          <w:rFonts w:ascii="Arial" w:hAnsi="Arial" w:cs="Arial"/>
          <w:sz w:val="20"/>
          <w:szCs w:val="20"/>
        </w:rPr>
        <w:t xml:space="preserve"> </w:t>
      </w:r>
    </w:p>
    <w:p w:rsidR="005A72C3" w:rsidRPr="00A54537" w:rsidRDefault="00722443" w:rsidP="005A72C3">
      <w:pPr>
        <w:spacing w:after="0"/>
        <w:ind w:left="360"/>
        <w:rPr>
          <w:rFonts w:ascii="Arial" w:hAnsi="Arial" w:cs="Arial"/>
          <w:sz w:val="20"/>
          <w:szCs w:val="20"/>
        </w:rPr>
      </w:pPr>
      <w:proofErr w:type="gramStart"/>
      <w:r>
        <w:rPr>
          <w:rFonts w:ascii="Arial" w:hAnsi="Arial" w:cs="Arial"/>
          <w:sz w:val="20"/>
          <w:szCs w:val="20"/>
        </w:rPr>
        <w:t>to</w:t>
      </w:r>
      <w:proofErr w:type="gramEnd"/>
      <w:r>
        <w:rPr>
          <w:rFonts w:ascii="Arial" w:hAnsi="Arial" w:cs="Arial"/>
          <w:sz w:val="20"/>
          <w:szCs w:val="20"/>
        </w:rPr>
        <w:t xml:space="preserve"> England Netball at: zero-tolerance@englandnetball.co.uk</w:t>
      </w:r>
    </w:p>
    <w:p w:rsidR="006D6486" w:rsidRDefault="006D6486">
      <w:pPr>
        <w:rPr>
          <w:rFonts w:ascii="Arial" w:hAnsi="Arial" w:cs="Arial"/>
          <w:color w:val="804D94" w:themeColor="accent4"/>
          <w:sz w:val="24"/>
          <w:szCs w:val="24"/>
        </w:rPr>
      </w:pPr>
      <w:r>
        <w:rPr>
          <w:rFonts w:ascii="Arial" w:hAnsi="Arial" w:cs="Arial"/>
          <w:color w:val="804D94" w:themeColor="accent4"/>
          <w:sz w:val="24"/>
          <w:szCs w:val="24"/>
        </w:rPr>
        <w:br w:type="page"/>
      </w:r>
    </w:p>
    <w:p w:rsidR="00A0782E" w:rsidRDefault="00A0782E" w:rsidP="00A0782E">
      <w:pPr>
        <w:spacing w:before="120" w:after="120" w:line="240" w:lineRule="auto"/>
        <w:ind w:left="-126" w:hanging="300"/>
        <w:rPr>
          <w:rFonts w:ascii="Arial" w:hAnsi="Arial" w:cs="Arial"/>
          <w:color w:val="804D94" w:themeColor="accent4"/>
          <w:sz w:val="24"/>
          <w:szCs w:val="24"/>
        </w:rPr>
      </w:pPr>
      <w:proofErr w:type="gramStart"/>
      <w:r w:rsidRPr="006B29AA">
        <w:rPr>
          <w:rFonts w:ascii="Arial" w:hAnsi="Arial" w:cs="Arial"/>
          <w:color w:val="804D94" w:themeColor="accent4"/>
          <w:sz w:val="24"/>
          <w:szCs w:val="24"/>
        </w:rPr>
        <w:lastRenderedPageBreak/>
        <w:t>Trans</w:t>
      </w:r>
      <w:proofErr w:type="gramEnd"/>
      <w:r w:rsidRPr="006B29AA">
        <w:rPr>
          <w:rFonts w:ascii="Arial" w:hAnsi="Arial" w:cs="Arial"/>
          <w:color w:val="804D94" w:themeColor="accent4"/>
          <w:sz w:val="24"/>
          <w:szCs w:val="24"/>
        </w:rPr>
        <w:t xml:space="preserve"> people competing in domestic competition</w:t>
      </w:r>
    </w:p>
    <w:p w:rsidR="009C361A" w:rsidRPr="006B29AA" w:rsidRDefault="009C361A" w:rsidP="00722443">
      <w:pPr>
        <w:autoSpaceDE w:val="0"/>
        <w:autoSpaceDN w:val="0"/>
        <w:adjustRightInd w:val="0"/>
        <w:spacing w:before="120" w:after="0" w:line="240" w:lineRule="auto"/>
        <w:rPr>
          <w:rFonts w:ascii="Arial" w:hAnsi="Arial" w:cs="Arial"/>
          <w:sz w:val="20"/>
          <w:szCs w:val="20"/>
        </w:rPr>
      </w:pPr>
      <w:r w:rsidRPr="006B29AA">
        <w:rPr>
          <w:rFonts w:ascii="Arial" w:hAnsi="Arial" w:cs="Arial"/>
          <w:sz w:val="20"/>
          <w:szCs w:val="20"/>
        </w:rPr>
        <w:t xml:space="preserve">Netball is a ‘gender-affected’ sport which is defined as one where ‘the physical strength, stamina or physique of average persons of one gender would put them at a disadvantage to average persons of the other gender as competitors in events involving the sport’. </w:t>
      </w:r>
      <w:r w:rsidRPr="006B29AA">
        <w:rPr>
          <w:rFonts w:ascii="Arial" w:hAnsi="Arial" w:cs="Arial"/>
          <w:sz w:val="16"/>
          <w:szCs w:val="16"/>
        </w:rPr>
        <w:t>(Gender Recognition Act 2004).</w:t>
      </w:r>
    </w:p>
    <w:p w:rsidR="009C361A" w:rsidRPr="006B29AA" w:rsidRDefault="009C361A" w:rsidP="00722443">
      <w:pPr>
        <w:spacing w:before="120" w:after="0"/>
        <w:rPr>
          <w:rFonts w:ascii="Arial" w:hAnsi="Arial" w:cs="Arial"/>
          <w:sz w:val="20"/>
          <w:szCs w:val="20"/>
        </w:rPr>
      </w:pPr>
      <w:r w:rsidRPr="006B29AA">
        <w:rPr>
          <w:rFonts w:ascii="Arial" w:hAnsi="Arial" w:cs="Arial"/>
          <w:sz w:val="20"/>
          <w:szCs w:val="20"/>
        </w:rPr>
        <w:t>The overriding sporting objective is the guarantee of fair and safe competition. Netball clubs must not restrict t</w:t>
      </w:r>
      <w:r>
        <w:rPr>
          <w:rFonts w:ascii="Arial" w:hAnsi="Arial" w:cs="Arial"/>
          <w:sz w:val="20"/>
          <w:szCs w:val="20"/>
        </w:rPr>
        <w:t>he participation of a transgender</w:t>
      </w:r>
      <w:r w:rsidRPr="006B29AA">
        <w:rPr>
          <w:rFonts w:ascii="Arial" w:hAnsi="Arial" w:cs="Arial"/>
          <w:sz w:val="20"/>
          <w:szCs w:val="20"/>
        </w:rPr>
        <w:t xml:space="preserve"> person in competitive sport unless this is strictly necessary to uphold fair or safe comp</w:t>
      </w:r>
      <w:r>
        <w:rPr>
          <w:rFonts w:ascii="Arial" w:hAnsi="Arial" w:cs="Arial"/>
          <w:sz w:val="20"/>
          <w:szCs w:val="20"/>
        </w:rPr>
        <w:t>etition; any other restriction may</w:t>
      </w:r>
      <w:r w:rsidRPr="006B29AA">
        <w:rPr>
          <w:rFonts w:ascii="Arial" w:hAnsi="Arial" w:cs="Arial"/>
          <w:sz w:val="20"/>
          <w:szCs w:val="20"/>
        </w:rPr>
        <w:t xml:space="preserve"> amount to direct discrimination. </w:t>
      </w:r>
    </w:p>
    <w:p w:rsidR="000477E2" w:rsidRPr="006B29AA" w:rsidRDefault="00F47068" w:rsidP="00722443">
      <w:pPr>
        <w:spacing w:before="120" w:after="0" w:line="240" w:lineRule="auto"/>
        <w:rPr>
          <w:rFonts w:ascii="Arial" w:hAnsi="Arial" w:cs="Arial"/>
        </w:rPr>
      </w:pPr>
      <w:r w:rsidRPr="006B29AA">
        <w:rPr>
          <w:rFonts w:ascii="Arial" w:hAnsi="Arial" w:cs="Arial"/>
          <w:sz w:val="20"/>
          <w:szCs w:val="20"/>
        </w:rPr>
        <w:t>Transwomen</w:t>
      </w:r>
      <w:r w:rsidR="004721E2">
        <w:rPr>
          <w:rFonts w:ascii="Arial" w:hAnsi="Arial" w:cs="Arial"/>
          <w:sz w:val="20"/>
          <w:szCs w:val="20"/>
        </w:rPr>
        <w:t xml:space="preserve">, whether or not they have a </w:t>
      </w:r>
      <w:r w:rsidR="004721E2" w:rsidRPr="006B29AA">
        <w:rPr>
          <w:rFonts w:ascii="Arial" w:hAnsi="Arial" w:cs="Arial"/>
          <w:sz w:val="20"/>
          <w:szCs w:val="20"/>
        </w:rPr>
        <w:t xml:space="preserve">Gender Recognition Certificate (GRC), </w:t>
      </w:r>
      <w:r w:rsidRPr="006B29AA">
        <w:rPr>
          <w:rFonts w:ascii="Arial" w:hAnsi="Arial" w:cs="Arial"/>
          <w:sz w:val="20"/>
          <w:szCs w:val="20"/>
        </w:rPr>
        <w:t>can play, attend training, become officials</w:t>
      </w:r>
      <w:r w:rsidR="00890223" w:rsidRPr="006B29AA">
        <w:rPr>
          <w:rFonts w:ascii="Arial" w:hAnsi="Arial" w:cs="Arial"/>
          <w:sz w:val="20"/>
          <w:szCs w:val="20"/>
        </w:rPr>
        <w:t>,</w:t>
      </w:r>
      <w:r w:rsidRPr="006B29AA">
        <w:rPr>
          <w:rFonts w:ascii="Arial" w:hAnsi="Arial" w:cs="Arial"/>
          <w:sz w:val="20"/>
          <w:szCs w:val="20"/>
        </w:rPr>
        <w:t xml:space="preserve"> coaches and volunteer at your club; however when it comes to competition, clubs should work in accordance with the Equality Act, which states: </w:t>
      </w:r>
    </w:p>
    <w:p w:rsidR="00F47068" w:rsidRPr="006B29AA" w:rsidRDefault="00F47068" w:rsidP="000477E2">
      <w:pPr>
        <w:pStyle w:val="ListParagraph"/>
        <w:numPr>
          <w:ilvl w:val="1"/>
          <w:numId w:val="8"/>
        </w:numPr>
        <w:spacing w:before="100" w:beforeAutospacing="1" w:after="100" w:afterAutospacing="1"/>
        <w:rPr>
          <w:rFonts w:ascii="Arial" w:hAnsi="Arial" w:cs="Arial"/>
        </w:rPr>
      </w:pPr>
      <w:r w:rsidRPr="006B29AA">
        <w:rPr>
          <w:rFonts w:ascii="Arial" w:hAnsi="Arial" w:cs="Arial"/>
          <w:sz w:val="20"/>
          <w:szCs w:val="20"/>
        </w:rPr>
        <w:t>5.5.2  ‘The Act allows transsexual competitors to be prohibited from competing where the physical strength, stamina or physique of average persons of one sex would put them at a disadvantage compared to average persons of the other sex and where such a prohibition is necessary for fair competition or the safety of competitors’.</w:t>
      </w:r>
    </w:p>
    <w:tbl>
      <w:tblPr>
        <w:tblW w:w="9747" w:type="dxa"/>
        <w:tblInd w:w="-108" w:type="dxa"/>
        <w:tblBorders>
          <w:insideH w:val="single" w:sz="2" w:space="0" w:color="2895DA" w:themeColor="accent5" w:themeShade="BF"/>
          <w:insideV w:val="single" w:sz="2" w:space="0" w:color="2895DA" w:themeColor="accent5" w:themeShade="BF"/>
        </w:tblBorders>
        <w:tblLayout w:type="fixed"/>
        <w:tblLook w:val="0000" w:firstRow="0" w:lastRow="0" w:firstColumn="0" w:lastColumn="0" w:noHBand="0" w:noVBand="0"/>
      </w:tblPr>
      <w:tblGrid>
        <w:gridCol w:w="9747"/>
      </w:tblGrid>
      <w:tr w:rsidR="002808F7" w:rsidRPr="006B29AA" w:rsidTr="004E4F4C">
        <w:trPr>
          <w:trHeight w:val="101"/>
        </w:trPr>
        <w:tc>
          <w:tcPr>
            <w:tcW w:w="9747" w:type="dxa"/>
          </w:tcPr>
          <w:p w:rsidR="002808F7" w:rsidRDefault="002808F7" w:rsidP="008F253D">
            <w:pPr>
              <w:pStyle w:val="Default"/>
              <w:spacing w:after="60"/>
              <w:rPr>
                <w:rFonts w:ascii="Arial" w:hAnsi="Arial" w:cs="Arial"/>
                <w:b/>
                <w:color w:val="804D94" w:themeColor="accent4"/>
                <w:sz w:val="20"/>
                <w:szCs w:val="20"/>
              </w:rPr>
            </w:pPr>
            <w:r w:rsidRPr="006B29AA">
              <w:rPr>
                <w:rFonts w:ascii="Arial" w:hAnsi="Arial" w:cs="Arial"/>
                <w:b/>
                <w:color w:val="804D94" w:themeColor="accent4"/>
                <w:sz w:val="20"/>
                <w:szCs w:val="20"/>
              </w:rPr>
              <w:t>Domestic Competition</w:t>
            </w:r>
            <w:r w:rsidR="000477E2" w:rsidRPr="006B29AA">
              <w:rPr>
                <w:rFonts w:ascii="Arial" w:hAnsi="Arial" w:cs="Arial"/>
                <w:b/>
                <w:color w:val="804D94" w:themeColor="accent4"/>
                <w:sz w:val="20"/>
                <w:szCs w:val="20"/>
              </w:rPr>
              <w:t xml:space="preserve"> run in accordance with EN’s regulations and policies</w:t>
            </w:r>
            <w:r w:rsidRPr="006B29AA">
              <w:rPr>
                <w:rFonts w:ascii="Arial" w:hAnsi="Arial" w:cs="Arial"/>
                <w:b/>
                <w:color w:val="804D94" w:themeColor="accent4"/>
                <w:sz w:val="20"/>
                <w:szCs w:val="20"/>
              </w:rPr>
              <w:t xml:space="preserve"> </w:t>
            </w:r>
          </w:p>
          <w:p w:rsidR="008F253D" w:rsidRPr="006B29AA" w:rsidRDefault="008F253D" w:rsidP="008F253D">
            <w:pPr>
              <w:pStyle w:val="Default"/>
              <w:spacing w:after="60"/>
              <w:rPr>
                <w:rFonts w:ascii="Arial" w:hAnsi="Arial" w:cs="Arial"/>
                <w:b/>
                <w:sz w:val="20"/>
                <w:szCs w:val="20"/>
              </w:rPr>
            </w:pPr>
          </w:p>
        </w:tc>
      </w:tr>
      <w:tr w:rsidR="002808F7" w:rsidRPr="006B29AA" w:rsidTr="002808F7">
        <w:trPr>
          <w:trHeight w:val="101"/>
        </w:trPr>
        <w:tc>
          <w:tcPr>
            <w:tcW w:w="9747" w:type="dxa"/>
          </w:tcPr>
          <w:p w:rsidR="002808F7" w:rsidRPr="006B29AA" w:rsidRDefault="00722443" w:rsidP="00722443">
            <w:pPr>
              <w:pStyle w:val="Default"/>
              <w:spacing w:after="60"/>
              <w:rPr>
                <w:rFonts w:ascii="Arial" w:hAnsi="Arial" w:cs="Arial"/>
                <w:sz w:val="20"/>
                <w:szCs w:val="20"/>
              </w:rPr>
            </w:pPr>
            <w:r>
              <w:rPr>
                <w:rFonts w:ascii="Arial" w:hAnsi="Arial" w:cs="Arial"/>
                <w:b/>
                <w:sz w:val="20"/>
                <w:szCs w:val="20"/>
              </w:rPr>
              <w:t>Any transsexual</w:t>
            </w:r>
            <w:r w:rsidR="002808F7" w:rsidRPr="006B29AA">
              <w:rPr>
                <w:rFonts w:ascii="Arial" w:hAnsi="Arial" w:cs="Arial"/>
                <w:b/>
                <w:sz w:val="20"/>
                <w:szCs w:val="20"/>
              </w:rPr>
              <w:t xml:space="preserve"> male</w:t>
            </w:r>
            <w:r w:rsidR="002808F7" w:rsidRPr="006B29AA">
              <w:rPr>
                <w:rFonts w:ascii="Arial" w:hAnsi="Arial" w:cs="Arial"/>
                <w:sz w:val="20"/>
                <w:szCs w:val="20"/>
              </w:rPr>
              <w:t xml:space="preserve"> may compete in his affirmed gender in any male or mixed-sex domestic competition </w:t>
            </w:r>
          </w:p>
        </w:tc>
      </w:tr>
      <w:tr w:rsidR="002808F7" w:rsidRPr="006B29AA" w:rsidTr="002808F7">
        <w:trPr>
          <w:trHeight w:val="101"/>
        </w:trPr>
        <w:tc>
          <w:tcPr>
            <w:tcW w:w="9747" w:type="dxa"/>
          </w:tcPr>
          <w:p w:rsidR="002808F7" w:rsidRPr="006B29AA" w:rsidRDefault="00722443" w:rsidP="002808F7">
            <w:pPr>
              <w:pStyle w:val="Default"/>
              <w:spacing w:after="60"/>
              <w:jc w:val="both"/>
              <w:rPr>
                <w:rFonts w:ascii="Arial" w:hAnsi="Arial" w:cs="Arial"/>
                <w:sz w:val="20"/>
                <w:szCs w:val="20"/>
              </w:rPr>
            </w:pPr>
            <w:r>
              <w:rPr>
                <w:rFonts w:ascii="Arial" w:hAnsi="Arial" w:cs="Arial"/>
                <w:b/>
                <w:sz w:val="20"/>
                <w:szCs w:val="20"/>
              </w:rPr>
              <w:t>Transsexual</w:t>
            </w:r>
            <w:r w:rsidR="002808F7" w:rsidRPr="006B29AA">
              <w:rPr>
                <w:rFonts w:ascii="Arial" w:hAnsi="Arial" w:cs="Arial"/>
                <w:b/>
                <w:sz w:val="20"/>
                <w:szCs w:val="20"/>
              </w:rPr>
              <w:t xml:space="preserve"> woman over 16 and post-puberty</w:t>
            </w:r>
            <w:r w:rsidR="002808F7" w:rsidRPr="006B29AA">
              <w:rPr>
                <w:rFonts w:ascii="Arial" w:hAnsi="Arial" w:cs="Arial"/>
                <w:sz w:val="20"/>
                <w:szCs w:val="20"/>
              </w:rPr>
              <w:t xml:space="preserve"> (male-to-female transgender person) may compete in her affirmed gender in female or mixed-sex domestic competition by providing evidence that her hormone therapy has brought her blood- measured testosterone levels within the range of her affirmed gender </w:t>
            </w:r>
            <w:r w:rsidR="00163251" w:rsidRPr="006B29AA">
              <w:rPr>
                <w:rFonts w:ascii="Arial" w:hAnsi="Arial" w:cs="Arial"/>
                <w:sz w:val="20"/>
                <w:szCs w:val="20"/>
              </w:rPr>
              <w:t xml:space="preserve">or that she has had a gonadectomy (which prevents further production of male hormones). </w:t>
            </w:r>
          </w:p>
          <w:p w:rsidR="00163251" w:rsidRPr="006B29AA" w:rsidRDefault="00163251" w:rsidP="002808F7">
            <w:pPr>
              <w:pStyle w:val="Default"/>
              <w:spacing w:after="60"/>
              <w:jc w:val="both"/>
              <w:rPr>
                <w:rFonts w:ascii="Arial" w:hAnsi="Arial" w:cs="Arial"/>
                <w:sz w:val="20"/>
                <w:szCs w:val="20"/>
              </w:rPr>
            </w:pPr>
            <w:r w:rsidRPr="006B29AA">
              <w:rPr>
                <w:rFonts w:ascii="Arial" w:hAnsi="Arial" w:cs="Arial"/>
                <w:sz w:val="20"/>
                <w:szCs w:val="20"/>
              </w:rPr>
              <w:t>It should be made clear to the transwoman or gi</w:t>
            </w:r>
            <w:r w:rsidR="00E05BA4">
              <w:rPr>
                <w:rFonts w:ascii="Arial" w:hAnsi="Arial" w:cs="Arial"/>
                <w:sz w:val="20"/>
                <w:szCs w:val="20"/>
              </w:rPr>
              <w:t>r</w:t>
            </w:r>
            <w:r w:rsidRPr="006B29AA">
              <w:rPr>
                <w:rFonts w:ascii="Arial" w:hAnsi="Arial" w:cs="Arial"/>
                <w:sz w:val="20"/>
                <w:szCs w:val="20"/>
              </w:rPr>
              <w:t>l that she is not entitled to play in female competition until she has provided evidence that the criteria has been met. She will be required to disclose medical information to support this.</w:t>
            </w:r>
          </w:p>
          <w:p w:rsidR="002808F7" w:rsidRPr="006B29AA" w:rsidRDefault="002808F7" w:rsidP="002808F7">
            <w:pPr>
              <w:pStyle w:val="Default"/>
              <w:spacing w:after="60"/>
              <w:jc w:val="both"/>
              <w:rPr>
                <w:rFonts w:ascii="Arial" w:hAnsi="Arial" w:cs="Arial"/>
                <w:sz w:val="20"/>
                <w:szCs w:val="20"/>
              </w:rPr>
            </w:pPr>
            <w:r w:rsidRPr="006B29AA">
              <w:rPr>
                <w:rFonts w:ascii="Arial" w:hAnsi="Arial" w:cs="Arial"/>
                <w:sz w:val="20"/>
                <w:szCs w:val="20"/>
              </w:rPr>
              <w:t xml:space="preserve">OR </w:t>
            </w:r>
          </w:p>
          <w:p w:rsidR="002808F7" w:rsidRPr="006B29AA" w:rsidRDefault="002808F7" w:rsidP="002808F7">
            <w:pPr>
              <w:pStyle w:val="Default"/>
              <w:spacing w:after="60"/>
              <w:jc w:val="both"/>
              <w:rPr>
                <w:rFonts w:ascii="Arial" w:hAnsi="Arial" w:cs="Arial"/>
                <w:sz w:val="20"/>
                <w:szCs w:val="20"/>
              </w:rPr>
            </w:pPr>
            <w:r w:rsidRPr="006B29AA">
              <w:rPr>
                <w:rFonts w:ascii="Arial" w:hAnsi="Arial" w:cs="Arial"/>
                <w:sz w:val="20"/>
                <w:szCs w:val="20"/>
              </w:rPr>
              <w:t>She may compete in any male or mixed-sex competition if she has not started</w:t>
            </w:r>
            <w:r w:rsidR="00163251" w:rsidRPr="006B29AA">
              <w:rPr>
                <w:rFonts w:ascii="Arial" w:hAnsi="Arial" w:cs="Arial"/>
                <w:sz w:val="20"/>
                <w:szCs w:val="20"/>
              </w:rPr>
              <w:t xml:space="preserve"> hormone</w:t>
            </w:r>
            <w:r w:rsidRPr="006B29AA">
              <w:rPr>
                <w:rFonts w:ascii="Arial" w:hAnsi="Arial" w:cs="Arial"/>
                <w:sz w:val="20"/>
                <w:szCs w:val="20"/>
              </w:rPr>
              <w:t xml:space="preserve"> treatment. </w:t>
            </w:r>
          </w:p>
        </w:tc>
      </w:tr>
      <w:tr w:rsidR="002808F7" w:rsidRPr="006B29AA" w:rsidTr="002808F7">
        <w:trPr>
          <w:trHeight w:val="101"/>
        </w:trPr>
        <w:tc>
          <w:tcPr>
            <w:tcW w:w="9747" w:type="dxa"/>
          </w:tcPr>
          <w:p w:rsidR="002808F7" w:rsidRPr="006B29AA" w:rsidRDefault="002808F7" w:rsidP="002808F7">
            <w:pPr>
              <w:pStyle w:val="Default"/>
              <w:spacing w:after="60"/>
              <w:jc w:val="both"/>
              <w:rPr>
                <w:rFonts w:ascii="Arial" w:hAnsi="Arial" w:cs="Arial"/>
                <w:sz w:val="20"/>
                <w:szCs w:val="20"/>
              </w:rPr>
            </w:pPr>
            <w:r w:rsidRPr="006B29AA">
              <w:rPr>
                <w:rFonts w:ascii="Arial" w:hAnsi="Arial" w:cs="Arial"/>
                <w:b/>
                <w:sz w:val="20"/>
                <w:szCs w:val="20"/>
              </w:rPr>
              <w:t>Transgender girl – under 16 and post-puberty</w:t>
            </w:r>
            <w:r w:rsidRPr="006B29AA">
              <w:rPr>
                <w:rFonts w:ascii="Arial" w:hAnsi="Arial" w:cs="Arial"/>
                <w:sz w:val="20"/>
                <w:szCs w:val="20"/>
              </w:rPr>
              <w:t xml:space="preserve"> Either she may compete in her affirmed gender in any female or mixed-sex domestic competitions subject to an individual case-by-case review, if required, undertaken by England Netball</w:t>
            </w:r>
            <w:r w:rsidR="00D64A84" w:rsidRPr="006B29AA">
              <w:rPr>
                <w:rFonts w:ascii="Arial" w:hAnsi="Arial" w:cs="Arial"/>
                <w:sz w:val="20"/>
                <w:szCs w:val="20"/>
              </w:rPr>
              <w:t>. The transsexual girl and her parent or guardian should be asked to permit EN to undertake a review meeting to check her individual circumstances and manage expectations with due consideration to fairness and safety.</w:t>
            </w:r>
          </w:p>
          <w:p w:rsidR="00A43CC5" w:rsidRPr="006B29AA" w:rsidRDefault="00A43CC5" w:rsidP="002808F7">
            <w:pPr>
              <w:pStyle w:val="Default"/>
              <w:spacing w:after="60"/>
              <w:jc w:val="both"/>
              <w:rPr>
                <w:rFonts w:ascii="Arial" w:hAnsi="Arial" w:cs="Arial"/>
                <w:sz w:val="20"/>
                <w:szCs w:val="20"/>
              </w:rPr>
            </w:pPr>
            <w:r w:rsidRPr="006B29AA">
              <w:rPr>
                <w:rFonts w:ascii="Arial" w:hAnsi="Arial" w:cs="Arial"/>
                <w:color w:val="323232"/>
                <w:sz w:val="20"/>
                <w:szCs w:val="20"/>
              </w:rPr>
              <w:t>However, medical interventions may be undertaken that suspend puberty, and those young people will be able to take part in adult sport during their teens and into adulthood according to their affirmed gender status, without restriction. The issue of whether or not young players have physiological treatments during puberty can determine the level of their inclusion, so an understanding of this is crucial.</w:t>
            </w:r>
          </w:p>
          <w:p w:rsidR="002808F7" w:rsidRPr="006B29AA" w:rsidRDefault="002808F7" w:rsidP="002808F7">
            <w:pPr>
              <w:pStyle w:val="Default"/>
              <w:spacing w:after="60"/>
              <w:jc w:val="both"/>
              <w:rPr>
                <w:rFonts w:ascii="Arial" w:hAnsi="Arial" w:cs="Arial"/>
                <w:sz w:val="20"/>
                <w:szCs w:val="20"/>
              </w:rPr>
            </w:pPr>
            <w:r w:rsidRPr="006B29AA">
              <w:rPr>
                <w:rFonts w:ascii="Arial" w:hAnsi="Arial" w:cs="Arial"/>
                <w:sz w:val="20"/>
                <w:szCs w:val="20"/>
              </w:rPr>
              <w:t xml:space="preserve">Or </w:t>
            </w:r>
          </w:p>
          <w:p w:rsidR="002808F7" w:rsidRPr="006B29AA" w:rsidRDefault="002808F7" w:rsidP="002808F7">
            <w:pPr>
              <w:pStyle w:val="Default"/>
              <w:spacing w:after="60"/>
              <w:jc w:val="both"/>
              <w:rPr>
                <w:rFonts w:ascii="Arial" w:hAnsi="Arial" w:cs="Arial"/>
                <w:sz w:val="20"/>
                <w:szCs w:val="20"/>
              </w:rPr>
            </w:pPr>
            <w:r w:rsidRPr="006B29AA">
              <w:rPr>
                <w:rFonts w:ascii="Arial" w:hAnsi="Arial" w:cs="Arial"/>
                <w:sz w:val="20"/>
                <w:szCs w:val="20"/>
              </w:rPr>
              <w:t xml:space="preserve">She may compete in any male or mixed-sex competition if she has not started hormone treatment. </w:t>
            </w:r>
          </w:p>
        </w:tc>
      </w:tr>
      <w:tr w:rsidR="002808F7" w:rsidRPr="006B29AA" w:rsidTr="002808F7">
        <w:trPr>
          <w:trHeight w:val="101"/>
        </w:trPr>
        <w:tc>
          <w:tcPr>
            <w:tcW w:w="9747" w:type="dxa"/>
          </w:tcPr>
          <w:p w:rsidR="002808F7" w:rsidRPr="006B29AA" w:rsidRDefault="002808F7" w:rsidP="008F253D">
            <w:pPr>
              <w:jc w:val="both"/>
              <w:rPr>
                <w:rFonts w:ascii="Arial" w:hAnsi="Arial" w:cs="Arial"/>
                <w:sz w:val="20"/>
                <w:szCs w:val="20"/>
              </w:rPr>
            </w:pPr>
            <w:r w:rsidRPr="006B29AA">
              <w:rPr>
                <w:rFonts w:ascii="Arial" w:hAnsi="Arial" w:cs="Arial"/>
                <w:b/>
                <w:sz w:val="20"/>
                <w:szCs w:val="20"/>
              </w:rPr>
              <w:t xml:space="preserve">Transgender girl – pre-puberty - </w:t>
            </w:r>
            <w:r w:rsidRPr="006B29AA">
              <w:rPr>
                <w:rFonts w:ascii="Arial" w:hAnsi="Arial" w:cs="Arial"/>
                <w:sz w:val="20"/>
                <w:szCs w:val="20"/>
              </w:rPr>
              <w:t>may compete in her affirmed gender in any female or mixed-sex domestic competition subject to confirmation of her stage of pubertal development</w:t>
            </w:r>
            <w:r w:rsidR="00D64A84" w:rsidRPr="006B29AA">
              <w:rPr>
                <w:rFonts w:ascii="Arial" w:hAnsi="Arial" w:cs="Arial"/>
                <w:sz w:val="20"/>
                <w:szCs w:val="20"/>
              </w:rPr>
              <w:t>. This is because there would be no virilising effects of testosterone, minimising the risk of injury and no physical advantage over competitors of the same age. The girl and her parent or carer may be asked to refer to her GP for details.</w:t>
            </w:r>
          </w:p>
        </w:tc>
      </w:tr>
    </w:tbl>
    <w:p w:rsidR="00C81561" w:rsidRDefault="00C81561" w:rsidP="002E6B9F">
      <w:pPr>
        <w:spacing w:before="120" w:after="120" w:line="240" w:lineRule="auto"/>
        <w:ind w:left="-126" w:hanging="300"/>
        <w:rPr>
          <w:rFonts w:ascii="Arial" w:hAnsi="Arial" w:cs="Arial"/>
          <w:color w:val="804D94" w:themeColor="accent4"/>
          <w:sz w:val="24"/>
          <w:szCs w:val="24"/>
        </w:rPr>
      </w:pPr>
    </w:p>
    <w:p w:rsidR="00C81561" w:rsidRDefault="00C81561">
      <w:pPr>
        <w:rPr>
          <w:rFonts w:ascii="Arial" w:hAnsi="Arial" w:cs="Arial"/>
          <w:color w:val="804D94" w:themeColor="accent4"/>
          <w:sz w:val="24"/>
          <w:szCs w:val="24"/>
        </w:rPr>
      </w:pPr>
      <w:r>
        <w:rPr>
          <w:rFonts w:ascii="Arial" w:hAnsi="Arial" w:cs="Arial"/>
          <w:color w:val="804D94" w:themeColor="accent4"/>
          <w:sz w:val="24"/>
          <w:szCs w:val="24"/>
        </w:rPr>
        <w:br w:type="page"/>
      </w:r>
    </w:p>
    <w:p w:rsidR="003939B2" w:rsidRPr="006B29AA" w:rsidRDefault="003939B2" w:rsidP="002E6B9F">
      <w:pPr>
        <w:spacing w:before="120" w:after="120" w:line="240" w:lineRule="auto"/>
        <w:ind w:left="-126" w:hanging="300"/>
        <w:rPr>
          <w:rFonts w:ascii="Arial" w:hAnsi="Arial" w:cs="Arial"/>
          <w:color w:val="804D94" w:themeColor="accent4"/>
          <w:sz w:val="24"/>
          <w:szCs w:val="24"/>
        </w:rPr>
      </w:pPr>
      <w:proofErr w:type="gramStart"/>
      <w:r w:rsidRPr="006B29AA">
        <w:rPr>
          <w:rFonts w:ascii="Arial" w:hAnsi="Arial" w:cs="Arial"/>
          <w:color w:val="804D94" w:themeColor="accent4"/>
          <w:sz w:val="24"/>
          <w:szCs w:val="24"/>
        </w:rPr>
        <w:lastRenderedPageBreak/>
        <w:t>Trans</w:t>
      </w:r>
      <w:proofErr w:type="gramEnd"/>
      <w:r w:rsidRPr="006B29AA">
        <w:rPr>
          <w:rFonts w:ascii="Arial" w:hAnsi="Arial" w:cs="Arial"/>
          <w:color w:val="804D94" w:themeColor="accent4"/>
          <w:sz w:val="24"/>
          <w:szCs w:val="24"/>
        </w:rPr>
        <w:t xml:space="preserve"> people as spectators</w:t>
      </w:r>
    </w:p>
    <w:p w:rsidR="003939B2" w:rsidRPr="006B29AA" w:rsidRDefault="003939B2" w:rsidP="00722443">
      <w:pPr>
        <w:spacing w:before="120" w:after="0"/>
        <w:rPr>
          <w:rFonts w:ascii="Arial" w:hAnsi="Arial" w:cs="Arial"/>
          <w:sz w:val="20"/>
          <w:szCs w:val="20"/>
        </w:rPr>
      </w:pPr>
      <w:r w:rsidRPr="006B29AA">
        <w:rPr>
          <w:rFonts w:ascii="Arial" w:hAnsi="Arial" w:cs="Arial"/>
          <w:sz w:val="20"/>
          <w:szCs w:val="20"/>
        </w:rPr>
        <w:t xml:space="preserve">Spectators may be transgender and may be subjected to transphobic comments from others around them. Transphobic language and behaviour can be reported directly to club </w:t>
      </w:r>
      <w:r w:rsidR="002E6B9F" w:rsidRPr="006B29AA">
        <w:rPr>
          <w:rFonts w:ascii="Arial" w:hAnsi="Arial" w:cs="Arial"/>
          <w:sz w:val="20"/>
          <w:szCs w:val="20"/>
        </w:rPr>
        <w:t xml:space="preserve">safeguarding </w:t>
      </w:r>
      <w:r w:rsidRPr="006B29AA">
        <w:rPr>
          <w:rFonts w:ascii="Arial" w:hAnsi="Arial" w:cs="Arial"/>
          <w:sz w:val="20"/>
          <w:szCs w:val="20"/>
        </w:rPr>
        <w:t>officers or officials. In the same way that racist or homophobic language and behaviour is challenged it is vital that coaches and club staff respond to transphobic language whenever it happens and take all reasonable steps to resolve the situation safely and effectively.</w:t>
      </w:r>
      <w:r w:rsidR="00111350" w:rsidRPr="006B29AA">
        <w:rPr>
          <w:rFonts w:ascii="Arial" w:hAnsi="Arial" w:cs="Arial"/>
          <w:sz w:val="20"/>
          <w:szCs w:val="20"/>
        </w:rPr>
        <w:t xml:space="preserve"> </w:t>
      </w:r>
    </w:p>
    <w:p w:rsidR="003939B2" w:rsidRPr="006B29AA" w:rsidRDefault="002E6B9F" w:rsidP="00722443">
      <w:pPr>
        <w:spacing w:before="120" w:after="0"/>
        <w:rPr>
          <w:rFonts w:ascii="Arial" w:hAnsi="Arial" w:cs="Arial"/>
          <w:sz w:val="20"/>
          <w:szCs w:val="20"/>
        </w:rPr>
      </w:pPr>
      <w:r w:rsidRPr="006B29AA">
        <w:rPr>
          <w:rFonts w:ascii="Arial" w:hAnsi="Arial" w:cs="Arial"/>
          <w:sz w:val="20"/>
          <w:szCs w:val="20"/>
        </w:rPr>
        <w:t>Spectators may also direct t</w:t>
      </w:r>
      <w:r w:rsidR="003939B2" w:rsidRPr="006B29AA">
        <w:rPr>
          <w:rFonts w:ascii="Arial" w:hAnsi="Arial" w:cs="Arial"/>
          <w:sz w:val="20"/>
          <w:szCs w:val="20"/>
        </w:rPr>
        <w:t xml:space="preserve">ransphobic comments at </w:t>
      </w:r>
      <w:r w:rsidRPr="006B29AA">
        <w:rPr>
          <w:rFonts w:ascii="Arial" w:hAnsi="Arial" w:cs="Arial"/>
          <w:sz w:val="20"/>
          <w:szCs w:val="20"/>
        </w:rPr>
        <w:t>players</w:t>
      </w:r>
      <w:r w:rsidR="003939B2" w:rsidRPr="006B29AA">
        <w:rPr>
          <w:rFonts w:ascii="Arial" w:hAnsi="Arial" w:cs="Arial"/>
          <w:sz w:val="20"/>
          <w:szCs w:val="20"/>
        </w:rPr>
        <w:t xml:space="preserve">. This is not always because a </w:t>
      </w:r>
      <w:r w:rsidRPr="006B29AA">
        <w:rPr>
          <w:rFonts w:ascii="Arial" w:hAnsi="Arial" w:cs="Arial"/>
          <w:sz w:val="20"/>
          <w:szCs w:val="20"/>
        </w:rPr>
        <w:t>player</w:t>
      </w:r>
      <w:r w:rsidR="003939B2" w:rsidRPr="006B29AA">
        <w:rPr>
          <w:rFonts w:ascii="Arial" w:hAnsi="Arial" w:cs="Arial"/>
          <w:sz w:val="20"/>
          <w:szCs w:val="20"/>
        </w:rPr>
        <w:t xml:space="preserve"> is known to be trans, but simply as a term of abuse, in the same way that ‘gay’ may be used as a derogatory term, even if there are no gay people present. Whenever phobic language is used it creates a hostile environment and must be addressed.</w:t>
      </w:r>
    </w:p>
    <w:p w:rsidR="003939B2" w:rsidRPr="006B29AA" w:rsidRDefault="00C81561" w:rsidP="002E6B9F">
      <w:pPr>
        <w:spacing w:before="120" w:after="120" w:line="240" w:lineRule="auto"/>
        <w:ind w:left="-126" w:hanging="300"/>
        <w:rPr>
          <w:rFonts w:ascii="Arial" w:hAnsi="Arial" w:cs="Arial"/>
          <w:color w:val="804D94" w:themeColor="accent4"/>
          <w:sz w:val="24"/>
          <w:szCs w:val="24"/>
        </w:rPr>
      </w:pPr>
      <w:r>
        <w:rPr>
          <w:rFonts w:ascii="Arial" w:hAnsi="Arial" w:cs="Arial"/>
          <w:color w:val="804D94" w:themeColor="accent4"/>
          <w:sz w:val="24"/>
          <w:szCs w:val="24"/>
        </w:rPr>
        <w:t>Trans</w:t>
      </w:r>
      <w:r w:rsidR="003939B2" w:rsidRPr="006B29AA">
        <w:rPr>
          <w:rFonts w:ascii="Arial" w:hAnsi="Arial" w:cs="Arial"/>
          <w:color w:val="804D94" w:themeColor="accent4"/>
          <w:sz w:val="24"/>
          <w:szCs w:val="24"/>
        </w:rPr>
        <w:t xml:space="preserve"> people as England Netball employees</w:t>
      </w:r>
    </w:p>
    <w:p w:rsidR="003939B2" w:rsidRPr="006B29AA" w:rsidRDefault="003939B2" w:rsidP="00722443">
      <w:pPr>
        <w:spacing w:before="120" w:after="0"/>
        <w:rPr>
          <w:rFonts w:ascii="Arial" w:hAnsi="Arial" w:cs="Arial"/>
          <w:sz w:val="20"/>
          <w:szCs w:val="20"/>
        </w:rPr>
      </w:pPr>
      <w:r w:rsidRPr="006B29AA">
        <w:rPr>
          <w:rFonts w:ascii="Arial" w:hAnsi="Arial" w:cs="Arial"/>
          <w:sz w:val="20"/>
          <w:szCs w:val="20"/>
        </w:rPr>
        <w:t xml:space="preserve">England Netball will not </w:t>
      </w:r>
      <w:r w:rsidR="00722443">
        <w:rPr>
          <w:rFonts w:ascii="Arial" w:hAnsi="Arial" w:cs="Arial"/>
          <w:sz w:val="20"/>
          <w:szCs w:val="20"/>
        </w:rPr>
        <w:t xml:space="preserve">discriminate against </w:t>
      </w:r>
      <w:proofErr w:type="gramStart"/>
      <w:r w:rsidR="00722443">
        <w:rPr>
          <w:rFonts w:ascii="Arial" w:hAnsi="Arial" w:cs="Arial"/>
          <w:sz w:val="20"/>
          <w:szCs w:val="20"/>
        </w:rPr>
        <w:t>trans</w:t>
      </w:r>
      <w:proofErr w:type="gramEnd"/>
      <w:r w:rsidRPr="006B29AA">
        <w:rPr>
          <w:rFonts w:ascii="Arial" w:hAnsi="Arial" w:cs="Arial"/>
          <w:sz w:val="20"/>
          <w:szCs w:val="20"/>
        </w:rPr>
        <w:t xml:space="preserve"> people in any aspect of their employment and will endeavour to ensure that the culture of the workplace is supportive and welcoming throughout </w:t>
      </w:r>
      <w:r w:rsidR="00722443">
        <w:rPr>
          <w:rFonts w:ascii="Arial" w:hAnsi="Arial" w:cs="Arial"/>
          <w:sz w:val="20"/>
          <w:szCs w:val="20"/>
        </w:rPr>
        <w:t>any</w:t>
      </w:r>
      <w:r w:rsidRPr="006B29AA">
        <w:rPr>
          <w:rFonts w:ascii="Arial" w:hAnsi="Arial" w:cs="Arial"/>
          <w:sz w:val="20"/>
          <w:szCs w:val="20"/>
        </w:rPr>
        <w:t xml:space="preserve"> transitioning process or as a transgender person.</w:t>
      </w:r>
    </w:p>
    <w:p w:rsidR="003939B2" w:rsidRPr="006B29AA" w:rsidRDefault="003939B2" w:rsidP="00722443">
      <w:pPr>
        <w:spacing w:before="120" w:after="0"/>
        <w:rPr>
          <w:rFonts w:ascii="Arial" w:hAnsi="Arial" w:cs="Arial"/>
          <w:sz w:val="20"/>
          <w:szCs w:val="20"/>
        </w:rPr>
      </w:pPr>
      <w:r w:rsidRPr="006B29AA">
        <w:rPr>
          <w:rFonts w:ascii="Arial" w:hAnsi="Arial" w:cs="Arial"/>
          <w:sz w:val="20"/>
          <w:szCs w:val="20"/>
        </w:rPr>
        <w:t xml:space="preserve">In accordance with our </w:t>
      </w:r>
      <w:r w:rsidR="002E6B9F" w:rsidRPr="006B29AA">
        <w:rPr>
          <w:rFonts w:ascii="Arial" w:hAnsi="Arial" w:cs="Arial"/>
          <w:sz w:val="20"/>
          <w:szCs w:val="20"/>
        </w:rPr>
        <w:t>Equality</w:t>
      </w:r>
      <w:r w:rsidRPr="006B29AA">
        <w:rPr>
          <w:rFonts w:ascii="Arial" w:hAnsi="Arial" w:cs="Arial"/>
          <w:sz w:val="20"/>
          <w:szCs w:val="20"/>
        </w:rPr>
        <w:t xml:space="preserve"> policy, and other key policies such as the </w:t>
      </w:r>
      <w:r w:rsidR="002E6B9F" w:rsidRPr="006B29AA">
        <w:rPr>
          <w:rFonts w:ascii="Arial" w:hAnsi="Arial" w:cs="Arial"/>
          <w:sz w:val="20"/>
          <w:szCs w:val="20"/>
        </w:rPr>
        <w:t>Anti-B</w:t>
      </w:r>
      <w:r w:rsidRPr="006B29AA">
        <w:rPr>
          <w:rFonts w:ascii="Arial" w:hAnsi="Arial" w:cs="Arial"/>
          <w:sz w:val="20"/>
          <w:szCs w:val="20"/>
        </w:rPr>
        <w:t>ullying</w:t>
      </w:r>
      <w:r w:rsidR="002E6B9F" w:rsidRPr="006B29AA">
        <w:rPr>
          <w:rFonts w:ascii="Arial" w:hAnsi="Arial" w:cs="Arial"/>
          <w:sz w:val="20"/>
          <w:szCs w:val="20"/>
        </w:rPr>
        <w:t xml:space="preserve"> &amp; Harassment Po</w:t>
      </w:r>
      <w:r w:rsidRPr="006B29AA">
        <w:rPr>
          <w:rFonts w:ascii="Arial" w:hAnsi="Arial" w:cs="Arial"/>
          <w:sz w:val="20"/>
          <w:szCs w:val="20"/>
        </w:rPr>
        <w:t>licy, any discrimination</w:t>
      </w:r>
      <w:r w:rsidR="002E6B9F" w:rsidRPr="006B29AA">
        <w:rPr>
          <w:rFonts w:ascii="Arial" w:hAnsi="Arial" w:cs="Arial"/>
          <w:sz w:val="20"/>
          <w:szCs w:val="20"/>
        </w:rPr>
        <w:t>,</w:t>
      </w:r>
      <w:r w:rsidRPr="006B29AA">
        <w:rPr>
          <w:rFonts w:ascii="Arial" w:hAnsi="Arial" w:cs="Arial"/>
          <w:sz w:val="20"/>
          <w:szCs w:val="20"/>
        </w:rPr>
        <w:t xml:space="preserve"> unfair or unreasonable behaviour or treatment will be taken seriously and action taken in accordance with the Employee Handbook.</w:t>
      </w:r>
    </w:p>
    <w:p w:rsidR="003939B2" w:rsidRPr="006B29AA" w:rsidRDefault="003939B2" w:rsidP="00722443">
      <w:pPr>
        <w:spacing w:before="120" w:after="0"/>
        <w:rPr>
          <w:rFonts w:ascii="Arial" w:hAnsi="Arial" w:cs="Arial"/>
          <w:sz w:val="20"/>
          <w:szCs w:val="20"/>
        </w:rPr>
      </w:pPr>
      <w:r w:rsidRPr="006B29AA">
        <w:rPr>
          <w:rFonts w:ascii="Arial" w:hAnsi="Arial" w:cs="Arial"/>
          <w:sz w:val="20"/>
          <w:szCs w:val="20"/>
        </w:rPr>
        <w:t>England Netball will work to meet the individual needs of each person to ensure that they have a positive experience of their employment with England Netball.</w:t>
      </w:r>
    </w:p>
    <w:p w:rsidR="003939B2" w:rsidRPr="006B29AA" w:rsidRDefault="003939B2" w:rsidP="00464B52">
      <w:pPr>
        <w:spacing w:after="0"/>
        <w:rPr>
          <w:rFonts w:ascii="Arial" w:hAnsi="Arial" w:cs="Arial"/>
          <w:sz w:val="20"/>
          <w:szCs w:val="20"/>
        </w:rPr>
      </w:pPr>
      <w:r w:rsidRPr="006B29AA">
        <w:rPr>
          <w:rFonts w:ascii="Arial" w:hAnsi="Arial" w:cs="Arial"/>
          <w:sz w:val="20"/>
          <w:szCs w:val="20"/>
        </w:rPr>
        <w:t xml:space="preserve">See: </w:t>
      </w:r>
      <w:hyperlink r:id="rId18" w:history="1">
        <w:r w:rsidR="00890223" w:rsidRPr="006B29AA">
          <w:rPr>
            <w:rStyle w:val="Hyperlink"/>
            <w:rFonts w:ascii="Arial" w:hAnsi="Arial" w:cs="Arial"/>
            <w:sz w:val="20"/>
            <w:szCs w:val="20"/>
          </w:rPr>
          <w:t>www.gires.org.uk/assets/Workplace/transition-at-work.pdf</w:t>
        </w:r>
      </w:hyperlink>
      <w:r w:rsidR="00890223" w:rsidRPr="006B29AA">
        <w:rPr>
          <w:rFonts w:ascii="Arial" w:hAnsi="Arial" w:cs="Arial"/>
          <w:sz w:val="20"/>
          <w:szCs w:val="20"/>
        </w:rPr>
        <w:t xml:space="preserve"> </w:t>
      </w:r>
      <w:r w:rsidRPr="006B29AA">
        <w:rPr>
          <w:rFonts w:ascii="Arial" w:hAnsi="Arial" w:cs="Arial"/>
          <w:sz w:val="20"/>
          <w:szCs w:val="20"/>
        </w:rPr>
        <w:t xml:space="preserve"> for further information</w:t>
      </w:r>
    </w:p>
    <w:p w:rsidR="00D64A84" w:rsidRPr="006B29AA" w:rsidRDefault="00D64A84">
      <w:pPr>
        <w:rPr>
          <w:rFonts w:ascii="Arial" w:hAnsi="Arial" w:cs="Arial"/>
          <w:color w:val="804D94" w:themeColor="accent4"/>
          <w:sz w:val="24"/>
          <w:szCs w:val="24"/>
        </w:rPr>
      </w:pPr>
    </w:p>
    <w:p w:rsidR="0024251C" w:rsidRPr="006B29AA" w:rsidRDefault="006B29AA" w:rsidP="006B29AA">
      <w:pPr>
        <w:spacing w:after="107" w:line="240" w:lineRule="auto"/>
        <w:ind w:hanging="426"/>
        <w:textAlignment w:val="top"/>
        <w:outlineLvl w:val="1"/>
        <w:rPr>
          <w:rFonts w:ascii="Arial" w:hAnsi="Arial" w:cs="Arial"/>
          <w:color w:val="804D94" w:themeColor="accent4"/>
          <w:sz w:val="24"/>
          <w:szCs w:val="24"/>
        </w:rPr>
      </w:pPr>
      <w:r w:rsidRPr="006B29AA">
        <w:rPr>
          <w:rFonts w:ascii="Arial" w:hAnsi="Arial" w:cs="Arial"/>
          <w:color w:val="804D94" w:themeColor="accent4"/>
          <w:sz w:val="24"/>
          <w:szCs w:val="24"/>
        </w:rPr>
        <w:br w:type="page"/>
      </w:r>
      <w:r w:rsidR="0024251C" w:rsidRPr="006B29AA">
        <w:rPr>
          <w:rFonts w:ascii="Arial" w:hAnsi="Arial" w:cs="Arial"/>
          <w:color w:val="804D94" w:themeColor="accent4"/>
          <w:sz w:val="24"/>
          <w:szCs w:val="24"/>
        </w:rPr>
        <w:lastRenderedPageBreak/>
        <w:t>Organisations offering further guidance and support:</w:t>
      </w:r>
    </w:p>
    <w:p w:rsidR="0024251C" w:rsidRPr="00371DC4" w:rsidRDefault="00713D75" w:rsidP="005E1FF6">
      <w:pPr>
        <w:pStyle w:val="ListParagraph"/>
        <w:numPr>
          <w:ilvl w:val="0"/>
          <w:numId w:val="8"/>
        </w:numPr>
        <w:spacing w:after="0"/>
        <w:rPr>
          <w:rStyle w:val="Hyperlink"/>
          <w:rFonts w:ascii="Arial" w:hAnsi="Arial" w:cs="Arial"/>
          <w:color w:val="804D94" w:themeColor="accent4"/>
          <w:sz w:val="20"/>
          <w:szCs w:val="20"/>
          <w:u w:val="none"/>
        </w:rPr>
      </w:pPr>
      <w:hyperlink r:id="rId19" w:history="1">
        <w:r w:rsidR="0024251C" w:rsidRPr="005E1FF6">
          <w:rPr>
            <w:rStyle w:val="Hyperlink"/>
            <w:rFonts w:ascii="Arial" w:hAnsi="Arial" w:cs="Arial"/>
            <w:sz w:val="20"/>
            <w:szCs w:val="20"/>
          </w:rPr>
          <w:t>Mermaids</w:t>
        </w:r>
      </w:hyperlink>
    </w:p>
    <w:p w:rsidR="00371DC4" w:rsidRPr="005E1FF6" w:rsidRDefault="00713D75" w:rsidP="00371DC4">
      <w:pPr>
        <w:pStyle w:val="ListParagraph"/>
        <w:numPr>
          <w:ilvl w:val="0"/>
          <w:numId w:val="8"/>
        </w:numPr>
        <w:spacing w:after="0"/>
        <w:rPr>
          <w:rFonts w:ascii="Arial" w:hAnsi="Arial" w:cs="Arial"/>
          <w:color w:val="804D94" w:themeColor="accent4"/>
          <w:sz w:val="20"/>
          <w:szCs w:val="20"/>
        </w:rPr>
      </w:pPr>
      <w:hyperlink r:id="rId20" w:history="1">
        <w:r w:rsidR="00371DC4">
          <w:rPr>
            <w:rStyle w:val="Hyperlink"/>
            <w:rFonts w:ascii="Arial" w:hAnsi="Arial" w:cs="Arial"/>
            <w:sz w:val="20"/>
            <w:szCs w:val="20"/>
          </w:rPr>
          <w:t>Gendered Intelligence - support for young people</w:t>
        </w:r>
      </w:hyperlink>
      <w:r w:rsidR="00371DC4">
        <w:rPr>
          <w:rFonts w:ascii="Arial" w:hAnsi="Arial" w:cs="Arial"/>
          <w:color w:val="804D94" w:themeColor="accent4"/>
          <w:sz w:val="20"/>
          <w:szCs w:val="20"/>
        </w:rPr>
        <w:t xml:space="preserve"> </w:t>
      </w:r>
    </w:p>
    <w:p w:rsidR="001E04B3" w:rsidRPr="005E1FF6" w:rsidRDefault="00713D75" w:rsidP="005E1FF6">
      <w:pPr>
        <w:pStyle w:val="ListParagraph"/>
        <w:numPr>
          <w:ilvl w:val="0"/>
          <w:numId w:val="8"/>
        </w:numPr>
        <w:spacing w:after="0"/>
        <w:rPr>
          <w:rFonts w:ascii="Arial" w:hAnsi="Arial" w:cs="Arial"/>
          <w:color w:val="804D94" w:themeColor="accent4"/>
          <w:sz w:val="20"/>
          <w:szCs w:val="20"/>
        </w:rPr>
      </w:pPr>
      <w:hyperlink r:id="rId21" w:history="1">
        <w:r w:rsidR="001E04B3" w:rsidRPr="005E1FF6">
          <w:rPr>
            <w:rStyle w:val="Hyperlink"/>
            <w:rFonts w:ascii="Arial" w:hAnsi="Arial" w:cs="Arial"/>
            <w:sz w:val="20"/>
            <w:szCs w:val="20"/>
          </w:rPr>
          <w:t>Pride Sports</w:t>
        </w:r>
      </w:hyperlink>
      <w:r w:rsidR="00AE5C2A">
        <w:rPr>
          <w:rStyle w:val="Hyperlink"/>
          <w:rFonts w:ascii="Arial" w:hAnsi="Arial" w:cs="Arial"/>
          <w:sz w:val="20"/>
          <w:szCs w:val="20"/>
        </w:rPr>
        <w:t xml:space="preserve">      </w:t>
      </w:r>
    </w:p>
    <w:p w:rsidR="001E04B3" w:rsidRPr="005E1FF6" w:rsidRDefault="00713D75" w:rsidP="005E1FF6">
      <w:pPr>
        <w:pStyle w:val="ListParagraph"/>
        <w:numPr>
          <w:ilvl w:val="0"/>
          <w:numId w:val="8"/>
        </w:numPr>
        <w:spacing w:after="0"/>
        <w:rPr>
          <w:rFonts w:ascii="Arial" w:hAnsi="Arial" w:cs="Arial"/>
          <w:color w:val="804D94" w:themeColor="accent4"/>
          <w:sz w:val="20"/>
          <w:szCs w:val="20"/>
        </w:rPr>
      </w:pPr>
      <w:hyperlink r:id="rId22" w:history="1">
        <w:r w:rsidR="001E04B3" w:rsidRPr="005E1FF6">
          <w:rPr>
            <w:rStyle w:val="Hyperlink"/>
            <w:rFonts w:ascii="Arial" w:hAnsi="Arial" w:cs="Arial"/>
            <w:sz w:val="20"/>
            <w:szCs w:val="20"/>
          </w:rPr>
          <w:t>Trans Action Group</w:t>
        </w:r>
      </w:hyperlink>
      <w:r w:rsidR="001E04B3" w:rsidRPr="005E1FF6">
        <w:rPr>
          <w:rFonts w:ascii="Arial" w:hAnsi="Arial" w:cs="Arial"/>
          <w:color w:val="804D94" w:themeColor="accent4"/>
          <w:sz w:val="20"/>
          <w:szCs w:val="20"/>
        </w:rPr>
        <w:t xml:space="preserve"> (TAG)</w:t>
      </w:r>
    </w:p>
    <w:p w:rsidR="001E04B3" w:rsidRPr="005E1FF6" w:rsidRDefault="00713D75" w:rsidP="005E1FF6">
      <w:pPr>
        <w:pStyle w:val="ListParagraph"/>
        <w:numPr>
          <w:ilvl w:val="0"/>
          <w:numId w:val="8"/>
        </w:numPr>
        <w:spacing w:after="0"/>
        <w:rPr>
          <w:rFonts w:ascii="Arial" w:hAnsi="Arial" w:cs="Arial"/>
          <w:color w:val="804D94" w:themeColor="accent4"/>
          <w:sz w:val="20"/>
          <w:szCs w:val="20"/>
        </w:rPr>
      </w:pPr>
      <w:hyperlink r:id="rId23" w:history="1">
        <w:r w:rsidR="001E04B3" w:rsidRPr="005E1FF6">
          <w:rPr>
            <w:rStyle w:val="Hyperlink"/>
            <w:rFonts w:ascii="Arial" w:hAnsi="Arial" w:cs="Arial"/>
            <w:sz w:val="20"/>
            <w:szCs w:val="20"/>
          </w:rPr>
          <w:t>Stonewall</w:t>
        </w:r>
      </w:hyperlink>
    </w:p>
    <w:p w:rsidR="001E04B3" w:rsidRPr="005E1FF6" w:rsidRDefault="001E04B3" w:rsidP="005E1FF6">
      <w:pPr>
        <w:pStyle w:val="ListParagraph"/>
        <w:numPr>
          <w:ilvl w:val="0"/>
          <w:numId w:val="8"/>
        </w:numPr>
        <w:spacing w:after="0"/>
        <w:rPr>
          <w:rFonts w:ascii="Arial" w:hAnsi="Arial" w:cs="Arial"/>
          <w:color w:val="804D94" w:themeColor="accent4"/>
          <w:sz w:val="20"/>
          <w:szCs w:val="20"/>
        </w:rPr>
      </w:pPr>
      <w:r w:rsidRPr="005E1FF6">
        <w:rPr>
          <w:rFonts w:ascii="Arial" w:hAnsi="Arial" w:cs="Arial"/>
          <w:color w:val="804D94" w:themeColor="accent4"/>
          <w:sz w:val="20"/>
          <w:szCs w:val="20"/>
        </w:rPr>
        <w:t xml:space="preserve">Equality in Sport </w:t>
      </w:r>
      <w:hyperlink r:id="rId24" w:history="1">
        <w:r w:rsidRPr="005E1FF6">
          <w:rPr>
            <w:rStyle w:val="Hyperlink"/>
            <w:rFonts w:ascii="Arial" w:hAnsi="Arial" w:cs="Arial"/>
            <w:sz w:val="20"/>
            <w:szCs w:val="20"/>
          </w:rPr>
          <w:t>www.equalityinsport.org</w:t>
        </w:r>
      </w:hyperlink>
    </w:p>
    <w:p w:rsidR="006B29AA" w:rsidRPr="005E1FF6" w:rsidRDefault="00713D75" w:rsidP="005E1FF6">
      <w:pPr>
        <w:pStyle w:val="ListParagraph"/>
        <w:numPr>
          <w:ilvl w:val="0"/>
          <w:numId w:val="8"/>
        </w:numPr>
        <w:spacing w:after="0" w:line="240" w:lineRule="auto"/>
        <w:textAlignment w:val="top"/>
        <w:rPr>
          <w:rFonts w:ascii="Arial" w:eastAsia="Times New Roman" w:hAnsi="Arial" w:cs="Arial"/>
          <w:color w:val="3F3F3F"/>
          <w:sz w:val="20"/>
          <w:szCs w:val="20"/>
          <w:lang w:eastAsia="en-GB"/>
        </w:rPr>
      </w:pPr>
      <w:hyperlink r:id="rId25" w:tgtFrame="_blank" w:history="1">
        <w:r w:rsidR="006B29AA" w:rsidRPr="005E1FF6">
          <w:rPr>
            <w:rFonts w:ascii="Arial" w:eastAsia="Times New Roman" w:hAnsi="Arial" w:cs="Arial"/>
            <w:color w:val="611C4B"/>
            <w:sz w:val="20"/>
            <w:szCs w:val="20"/>
            <w:u w:val="single"/>
            <w:lang w:eastAsia="en-GB"/>
          </w:rPr>
          <w:t>Gender Trust</w:t>
        </w:r>
      </w:hyperlink>
    </w:p>
    <w:p w:rsidR="006B29AA" w:rsidRPr="005E1FF6" w:rsidRDefault="00713D75" w:rsidP="005E1FF6">
      <w:pPr>
        <w:pStyle w:val="ListParagraph"/>
        <w:numPr>
          <w:ilvl w:val="0"/>
          <w:numId w:val="8"/>
        </w:numPr>
        <w:spacing w:after="0" w:line="240" w:lineRule="auto"/>
        <w:textAlignment w:val="top"/>
        <w:rPr>
          <w:rFonts w:ascii="Arial" w:eastAsia="Times New Roman" w:hAnsi="Arial" w:cs="Arial"/>
          <w:color w:val="3F3F3F"/>
          <w:sz w:val="20"/>
          <w:szCs w:val="20"/>
          <w:lang w:eastAsia="en-GB"/>
        </w:rPr>
      </w:pPr>
      <w:hyperlink r:id="rId26" w:history="1">
        <w:r w:rsidR="006B29AA" w:rsidRPr="005E1FF6">
          <w:rPr>
            <w:rFonts w:ascii="Arial" w:eastAsia="Times New Roman" w:hAnsi="Arial" w:cs="Arial"/>
            <w:color w:val="611C4B"/>
            <w:sz w:val="20"/>
            <w:szCs w:val="20"/>
            <w:u w:val="single"/>
            <w:lang w:eastAsia="en-GB"/>
          </w:rPr>
          <w:t>The Rainbow Project</w:t>
        </w:r>
      </w:hyperlink>
    </w:p>
    <w:p w:rsidR="006B29AA" w:rsidRPr="005E1FF6" w:rsidRDefault="00713D75" w:rsidP="005E1FF6">
      <w:pPr>
        <w:pStyle w:val="ListParagraph"/>
        <w:numPr>
          <w:ilvl w:val="0"/>
          <w:numId w:val="8"/>
        </w:numPr>
        <w:spacing w:after="0" w:line="240" w:lineRule="auto"/>
        <w:textAlignment w:val="top"/>
        <w:rPr>
          <w:rFonts w:ascii="Arial" w:eastAsia="Times New Roman" w:hAnsi="Arial" w:cs="Arial"/>
          <w:color w:val="3F3F3F"/>
          <w:sz w:val="20"/>
          <w:szCs w:val="20"/>
          <w:lang w:eastAsia="en-GB"/>
        </w:rPr>
      </w:pPr>
      <w:hyperlink r:id="rId27" w:tgtFrame="_blank" w:history="1">
        <w:r w:rsidR="006B29AA" w:rsidRPr="005E1FF6">
          <w:rPr>
            <w:rFonts w:ascii="Arial" w:eastAsia="Times New Roman" w:hAnsi="Arial" w:cs="Arial"/>
            <w:color w:val="611C4B"/>
            <w:sz w:val="20"/>
            <w:szCs w:val="20"/>
            <w:u w:val="single"/>
            <w:lang w:eastAsia="en-GB"/>
          </w:rPr>
          <w:t>GIRES</w:t>
        </w:r>
      </w:hyperlink>
    </w:p>
    <w:p w:rsidR="006B29AA" w:rsidRPr="005E1FF6" w:rsidRDefault="006B29AA" w:rsidP="006B29AA">
      <w:pPr>
        <w:spacing w:after="240" w:line="240" w:lineRule="auto"/>
        <w:textAlignment w:val="top"/>
        <w:rPr>
          <w:rFonts w:ascii="Arial" w:eastAsia="Times New Roman" w:hAnsi="Arial" w:cs="Arial"/>
          <w:color w:val="3F3F3F"/>
          <w:sz w:val="20"/>
          <w:szCs w:val="20"/>
          <w:lang w:eastAsia="en-GB"/>
        </w:rPr>
      </w:pPr>
      <w:r w:rsidRPr="005E1FF6">
        <w:rPr>
          <w:rFonts w:ascii="Arial" w:eastAsia="Times New Roman" w:hAnsi="Arial" w:cs="Arial"/>
          <w:color w:val="3F3F3F"/>
          <w:sz w:val="20"/>
          <w:szCs w:val="20"/>
          <w:lang w:eastAsia="en-GB"/>
        </w:rPr>
        <w:t xml:space="preserve">The </w:t>
      </w:r>
      <w:hyperlink r:id="rId28" w:tooltip="Gender Identity and Research Education Society" w:history="1">
        <w:r w:rsidRPr="005E1FF6">
          <w:rPr>
            <w:rFonts w:ascii="Arial" w:eastAsia="Times New Roman" w:hAnsi="Arial" w:cs="Arial"/>
            <w:color w:val="611C4B"/>
            <w:sz w:val="20"/>
            <w:szCs w:val="20"/>
            <w:u w:val="single"/>
            <w:lang w:eastAsia="en-GB"/>
          </w:rPr>
          <w:t>Gender Identity Research and Education Society</w:t>
        </w:r>
      </w:hyperlink>
      <w:r w:rsidRPr="005E1FF6">
        <w:rPr>
          <w:rFonts w:ascii="Arial" w:eastAsia="Times New Roman" w:hAnsi="Arial" w:cs="Arial"/>
          <w:color w:val="3F3F3F"/>
          <w:sz w:val="20"/>
          <w:szCs w:val="20"/>
          <w:lang w:eastAsia="en-GB"/>
        </w:rPr>
        <w:t> (GIRES) have developed a free e learning resource on transgender issues. The research was designed with local authorities in mind, which makes it particularly helpful as one of the key examples is about a sports facility. This training is highly recommended for everybody working in sport, it only takes a short time to complete and will really help you to understand the issues affecting trans people in the UK.</w:t>
      </w:r>
    </w:p>
    <w:p w:rsidR="0024251C" w:rsidRPr="006B29AA" w:rsidRDefault="0024251C" w:rsidP="00D0164A">
      <w:pPr>
        <w:spacing w:after="107" w:line="240" w:lineRule="auto"/>
        <w:ind w:hanging="426"/>
        <w:textAlignment w:val="top"/>
        <w:outlineLvl w:val="1"/>
        <w:rPr>
          <w:rFonts w:ascii="Arial" w:eastAsia="Times New Roman" w:hAnsi="Arial" w:cs="Arial"/>
          <w:b/>
          <w:bCs/>
          <w:color w:val="3F3F3F"/>
          <w:sz w:val="48"/>
          <w:szCs w:val="48"/>
          <w:lang w:eastAsia="en-GB"/>
        </w:rPr>
      </w:pPr>
      <w:r w:rsidRPr="006B29AA">
        <w:rPr>
          <w:rFonts w:ascii="Arial" w:hAnsi="Arial" w:cs="Arial"/>
          <w:color w:val="804D94" w:themeColor="accent4"/>
          <w:sz w:val="24"/>
          <w:szCs w:val="24"/>
        </w:rPr>
        <w:t>Legislation</w:t>
      </w:r>
    </w:p>
    <w:p w:rsidR="0024251C" w:rsidRPr="006B29AA" w:rsidRDefault="0024251C" w:rsidP="006B29AA">
      <w:pPr>
        <w:spacing w:after="0" w:line="240" w:lineRule="auto"/>
        <w:textAlignment w:val="top"/>
        <w:rPr>
          <w:rFonts w:ascii="Arial" w:eastAsia="Times New Roman" w:hAnsi="Arial" w:cs="Arial"/>
          <w:color w:val="3F3F3F"/>
          <w:sz w:val="20"/>
          <w:szCs w:val="20"/>
          <w:lang w:eastAsia="en-GB"/>
        </w:rPr>
      </w:pPr>
      <w:r w:rsidRPr="006B29AA">
        <w:rPr>
          <w:rFonts w:ascii="Arial" w:eastAsia="Times New Roman" w:hAnsi="Arial" w:cs="Arial"/>
          <w:color w:val="3F3F3F"/>
          <w:sz w:val="20"/>
          <w:szCs w:val="20"/>
          <w:lang w:eastAsia="en-GB"/>
        </w:rPr>
        <w:t xml:space="preserve">Under the </w:t>
      </w:r>
      <w:r w:rsidRPr="006B29AA">
        <w:rPr>
          <w:rFonts w:ascii="Arial" w:eastAsia="Times New Roman" w:hAnsi="Arial" w:cs="Arial"/>
          <w:color w:val="3F3F3F"/>
          <w:sz w:val="20"/>
          <w:szCs w:val="20"/>
          <w:u w:val="single"/>
          <w:lang w:eastAsia="en-GB"/>
        </w:rPr>
        <w:t>Equality Act 2010</w:t>
      </w:r>
      <w:r w:rsidRPr="006B29AA">
        <w:rPr>
          <w:rFonts w:ascii="Arial" w:eastAsia="Times New Roman" w:hAnsi="Arial" w:cs="Arial"/>
          <w:color w:val="3F3F3F"/>
          <w:sz w:val="20"/>
          <w:szCs w:val="20"/>
          <w:lang w:eastAsia="en-GB"/>
        </w:rPr>
        <w:t>, Trans people cannot be directly or indirectly discriminated against, nor can they be harassed.</w:t>
      </w:r>
    </w:p>
    <w:p w:rsidR="006B29AA" w:rsidRPr="006B29AA" w:rsidRDefault="006B29AA" w:rsidP="006B29AA">
      <w:pPr>
        <w:spacing w:after="0"/>
        <w:rPr>
          <w:rFonts w:ascii="Arial" w:hAnsi="Arial" w:cs="Arial"/>
          <w:sz w:val="20"/>
          <w:szCs w:val="20"/>
        </w:rPr>
      </w:pPr>
      <w:r w:rsidRPr="006B29AA">
        <w:rPr>
          <w:rFonts w:ascii="Arial" w:hAnsi="Arial" w:cs="Arial"/>
          <w:sz w:val="20"/>
          <w:szCs w:val="20"/>
        </w:rPr>
        <w:t>The law covers transgender people in different ways.</w:t>
      </w:r>
      <w:r>
        <w:rPr>
          <w:rFonts w:ascii="Arial" w:hAnsi="Arial" w:cs="Arial"/>
          <w:sz w:val="20"/>
          <w:szCs w:val="20"/>
        </w:rPr>
        <w:t xml:space="preserve"> </w:t>
      </w:r>
      <w:r w:rsidRPr="006B29AA">
        <w:rPr>
          <w:rFonts w:ascii="Arial" w:hAnsi="Arial" w:cs="Arial"/>
          <w:sz w:val="20"/>
          <w:szCs w:val="20"/>
        </w:rPr>
        <w:t>The small number of transsexual people who, by definition, have the ‘protected characteristic’ of ‘gender reassignment’, are specifically protected, by the Equality Act 2010, from discrimination, harassment and victimisation, in employment and in the provision of goods, facilities and services, from the time that they disclose their intention to change their role.</w:t>
      </w:r>
    </w:p>
    <w:p w:rsidR="006B29AA" w:rsidRPr="006B29AA" w:rsidRDefault="006B29AA" w:rsidP="006B29AA">
      <w:pPr>
        <w:spacing w:after="0"/>
        <w:rPr>
          <w:rFonts w:ascii="Arial" w:hAnsi="Arial" w:cs="Arial"/>
          <w:sz w:val="20"/>
          <w:szCs w:val="20"/>
        </w:rPr>
      </w:pPr>
      <w:r w:rsidRPr="006B29AA">
        <w:rPr>
          <w:rFonts w:ascii="Arial" w:hAnsi="Arial" w:cs="Arial"/>
          <w:sz w:val="20"/>
          <w:szCs w:val="20"/>
        </w:rPr>
        <w:t xml:space="preserve">However, equality law does also protect individuals in the wider transgender community, if they are discriminated against or harassed on the grounds that they are ‘perceived’ to be transsexual, as well as those who are ‘associated’ with a transsexual person, such as partners, family members or </w:t>
      </w:r>
      <w:r w:rsidR="00C90A20" w:rsidRPr="006B29AA">
        <w:rPr>
          <w:rFonts w:ascii="Arial" w:hAnsi="Arial" w:cs="Arial"/>
          <w:sz w:val="20"/>
          <w:szCs w:val="20"/>
        </w:rPr>
        <w:t>carers. The</w:t>
      </w:r>
      <w:r w:rsidRPr="006B29AA">
        <w:rPr>
          <w:rFonts w:ascii="Arial" w:hAnsi="Arial" w:cs="Arial"/>
          <w:sz w:val="20"/>
          <w:szCs w:val="20"/>
        </w:rPr>
        <w:t xml:space="preserve"> Act is, therefore, relevant to transgender employees, club members, volunteers and spectators who are, or who may be perceived to be transsexual and could, potentially, be subjected to transphobic behaviour.</w:t>
      </w:r>
    </w:p>
    <w:p w:rsidR="006B29AA" w:rsidRDefault="006B29AA" w:rsidP="006B29AA">
      <w:pPr>
        <w:spacing w:after="0"/>
        <w:rPr>
          <w:rFonts w:ascii="Arial" w:eastAsia="Times New Roman" w:hAnsi="Arial" w:cs="Arial"/>
          <w:color w:val="3F3F3F"/>
          <w:sz w:val="20"/>
          <w:szCs w:val="20"/>
          <w:lang w:eastAsia="en-GB"/>
        </w:rPr>
      </w:pPr>
    </w:p>
    <w:p w:rsidR="006B29AA" w:rsidRPr="006B29AA" w:rsidRDefault="0024251C" w:rsidP="006B29AA">
      <w:pPr>
        <w:spacing w:after="0"/>
        <w:rPr>
          <w:rFonts w:ascii="Arial" w:hAnsi="Arial" w:cs="Arial"/>
          <w:sz w:val="20"/>
          <w:szCs w:val="20"/>
        </w:rPr>
      </w:pPr>
      <w:r w:rsidRPr="006B29AA">
        <w:rPr>
          <w:rFonts w:ascii="Arial" w:eastAsia="Times New Roman" w:hAnsi="Arial" w:cs="Arial"/>
          <w:color w:val="3F3F3F"/>
          <w:sz w:val="20"/>
          <w:szCs w:val="20"/>
          <w:lang w:eastAsia="en-GB"/>
        </w:rPr>
        <w:t xml:space="preserve">The </w:t>
      </w:r>
      <w:hyperlink r:id="rId29" w:history="1">
        <w:r w:rsidRPr="006B29AA">
          <w:rPr>
            <w:rFonts w:ascii="Arial" w:eastAsia="Times New Roman" w:hAnsi="Arial" w:cs="Arial"/>
            <w:color w:val="611C4B"/>
            <w:sz w:val="20"/>
            <w:szCs w:val="20"/>
            <w:u w:val="single"/>
            <w:lang w:eastAsia="en-GB"/>
          </w:rPr>
          <w:t>Gender Recognition Act (2004)</w:t>
        </w:r>
      </w:hyperlink>
      <w:r w:rsidRPr="006B29AA">
        <w:rPr>
          <w:rFonts w:ascii="Arial" w:eastAsia="Times New Roman" w:hAnsi="Arial" w:cs="Arial"/>
          <w:color w:val="3F3F3F"/>
          <w:sz w:val="20"/>
          <w:szCs w:val="20"/>
          <w:lang w:eastAsia="en-GB"/>
        </w:rPr>
        <w:t xml:space="preserve"> provides transsexual people with legal recognition in their acquired gender, subject to some specified exceptions.</w:t>
      </w:r>
      <w:r w:rsidR="00461CCC" w:rsidRPr="006B29AA">
        <w:rPr>
          <w:rFonts w:ascii="Arial" w:eastAsia="Times New Roman" w:hAnsi="Arial" w:cs="Arial"/>
          <w:color w:val="3F3F3F"/>
          <w:sz w:val="20"/>
          <w:szCs w:val="20"/>
          <w:lang w:eastAsia="en-GB"/>
        </w:rPr>
        <w:t xml:space="preserve"> </w:t>
      </w:r>
      <w:r w:rsidR="006B29AA" w:rsidRPr="006B29AA">
        <w:rPr>
          <w:rFonts w:ascii="Arial" w:hAnsi="Arial" w:cs="Arial"/>
          <w:sz w:val="20"/>
          <w:szCs w:val="20"/>
        </w:rPr>
        <w:t>A minority of the people who have undergone permanent transition of their gender role, obtain a gender recognition certificate (GRC) in accordance with the Gender Recognition Act, 2004 (GRA). In order to obtain a GRC it is not necessary to have had genital or other surgeries. Those whose births were registered in the UK, automatically receive a new birth certificate. The GRA provides enhanced privacy protection with regard to sensitive information about their gender status, from the time of application to the Gender Recognition Panel (GRP). In these circumstances, breach of privacy by any club official could amount to a criminal offence. The GRC confers on transsexual people their post-transition gender status ‘for all purposes’. It may be considered to be harassment, to ask if a person has a GRC, so it is advisable to extend the same level of protection and privacy to all those who have changed their gender role on a permanent basis.</w:t>
      </w:r>
    </w:p>
    <w:p w:rsidR="006B29AA" w:rsidRDefault="006B29AA" w:rsidP="006B29AA">
      <w:pPr>
        <w:spacing w:after="0"/>
        <w:rPr>
          <w:rFonts w:ascii="Arial" w:hAnsi="Arial" w:cs="Arial"/>
          <w:sz w:val="20"/>
          <w:szCs w:val="20"/>
        </w:rPr>
      </w:pPr>
      <w:r w:rsidRPr="006B29AA">
        <w:rPr>
          <w:rFonts w:ascii="Arial" w:hAnsi="Arial" w:cs="Arial"/>
          <w:sz w:val="20"/>
          <w:szCs w:val="20"/>
        </w:rPr>
        <w:t>The privacy of the wider group of transgender people, as well as transsexual people, is also protected under the Data Protection Act 1998, which means that any processing of their data should seek to avoid causing any damage or distress.</w:t>
      </w:r>
      <w:r w:rsidR="005E1FF6">
        <w:rPr>
          <w:rFonts w:ascii="Arial" w:hAnsi="Arial" w:cs="Arial"/>
          <w:sz w:val="20"/>
          <w:szCs w:val="20"/>
        </w:rPr>
        <w:t xml:space="preserve"> </w:t>
      </w:r>
    </w:p>
    <w:p w:rsidR="005E1FF6" w:rsidRDefault="005E1FF6" w:rsidP="006B29AA">
      <w:pPr>
        <w:spacing w:after="0"/>
        <w:rPr>
          <w:rFonts w:ascii="Arial" w:hAnsi="Arial" w:cs="Arial"/>
          <w:sz w:val="20"/>
          <w:szCs w:val="20"/>
        </w:rPr>
      </w:pPr>
    </w:p>
    <w:p w:rsidR="005E1FF6" w:rsidRPr="005E1FF6" w:rsidRDefault="005E1FF6" w:rsidP="005E1FF6">
      <w:pPr>
        <w:spacing w:after="0"/>
        <w:rPr>
          <w:rFonts w:ascii="Arial" w:hAnsi="Arial" w:cs="Arial"/>
          <w:b/>
          <w:sz w:val="20"/>
          <w:szCs w:val="20"/>
        </w:rPr>
      </w:pPr>
      <w:r w:rsidRPr="005E1FF6">
        <w:rPr>
          <w:rFonts w:ascii="Arial" w:hAnsi="Arial" w:cs="Arial"/>
          <w:b/>
          <w:sz w:val="20"/>
          <w:szCs w:val="20"/>
        </w:rPr>
        <w:t>Sport Council Advisory Documents</w:t>
      </w:r>
    </w:p>
    <w:p w:rsidR="005E1FF6" w:rsidRPr="006B29AA" w:rsidRDefault="005E1FF6" w:rsidP="005E1FF6">
      <w:pPr>
        <w:spacing w:after="0"/>
        <w:rPr>
          <w:rFonts w:ascii="Arial" w:hAnsi="Arial" w:cs="Arial"/>
          <w:sz w:val="20"/>
          <w:szCs w:val="20"/>
        </w:rPr>
      </w:pPr>
      <w:r w:rsidRPr="006B29AA">
        <w:rPr>
          <w:rFonts w:ascii="Arial" w:hAnsi="Arial" w:cs="Arial"/>
          <w:sz w:val="20"/>
          <w:szCs w:val="20"/>
        </w:rPr>
        <w:t>IOC Consensus Meeting on Sex Reassignment and Hyperandrogenism</w:t>
      </w:r>
    </w:p>
    <w:p w:rsidR="005E1FF6" w:rsidRPr="006B29AA" w:rsidRDefault="005E1FF6" w:rsidP="005E1FF6">
      <w:pPr>
        <w:spacing w:after="0"/>
        <w:rPr>
          <w:rFonts w:ascii="Arial" w:hAnsi="Arial" w:cs="Arial"/>
          <w:sz w:val="20"/>
          <w:szCs w:val="20"/>
        </w:rPr>
      </w:pPr>
      <w:r w:rsidRPr="006B29AA">
        <w:rPr>
          <w:rFonts w:ascii="Arial" w:hAnsi="Arial" w:cs="Arial"/>
          <w:sz w:val="20"/>
          <w:szCs w:val="20"/>
        </w:rPr>
        <w:t>November 2015</w:t>
      </w:r>
    </w:p>
    <w:p w:rsidR="005E1FF6" w:rsidRPr="006B29AA" w:rsidRDefault="00713D75" w:rsidP="005E1FF6">
      <w:pPr>
        <w:spacing w:after="0"/>
        <w:rPr>
          <w:rFonts w:ascii="Arial" w:hAnsi="Arial" w:cs="Arial"/>
          <w:sz w:val="20"/>
          <w:szCs w:val="20"/>
        </w:rPr>
      </w:pPr>
      <w:hyperlink r:id="rId30" w:history="1">
        <w:r w:rsidR="005E1FF6" w:rsidRPr="006B29AA">
          <w:rPr>
            <w:rStyle w:val="Hyperlink"/>
            <w:rFonts w:ascii="Arial" w:hAnsi="Arial" w:cs="Arial"/>
            <w:sz w:val="20"/>
            <w:szCs w:val="20"/>
          </w:rPr>
          <w:t>http://www.olympic.org/Documents/Commissions_PDFfiles/Medical_commission/2015-11_ioc_consensus_meeting_on_sex_reassignment_and_hyperandrogenism-en.pdf</w:t>
        </w:r>
      </w:hyperlink>
    </w:p>
    <w:p w:rsidR="005E1FF6" w:rsidRPr="006B29AA" w:rsidRDefault="005E1FF6" w:rsidP="005E1FF6">
      <w:pPr>
        <w:spacing w:after="0"/>
        <w:rPr>
          <w:rFonts w:ascii="Arial" w:hAnsi="Arial" w:cs="Arial"/>
          <w:sz w:val="20"/>
          <w:szCs w:val="20"/>
        </w:rPr>
      </w:pPr>
      <w:r w:rsidRPr="006B29AA">
        <w:rPr>
          <w:rFonts w:ascii="Arial" w:hAnsi="Arial" w:cs="Arial"/>
          <w:sz w:val="20"/>
          <w:szCs w:val="20"/>
        </w:rPr>
        <w:t xml:space="preserve">Transsexual People and Competitive Sport – Guidance for National Governing Bodies of Sport </w:t>
      </w:r>
      <w:hyperlink r:id="rId31" w:history="1">
        <w:r w:rsidRPr="006B29AA">
          <w:rPr>
            <w:rStyle w:val="Hyperlink"/>
            <w:rFonts w:ascii="Arial" w:hAnsi="Arial" w:cs="Arial"/>
            <w:sz w:val="20"/>
            <w:szCs w:val="20"/>
          </w:rPr>
          <w:t>http://www.equalityinsport.org/download?id=1155</w:t>
        </w:r>
      </w:hyperlink>
    </w:p>
    <w:p w:rsidR="005E1FF6" w:rsidRPr="006B29AA" w:rsidRDefault="005E1FF6" w:rsidP="005E1FF6">
      <w:pPr>
        <w:spacing w:after="0"/>
        <w:rPr>
          <w:rFonts w:ascii="Arial" w:hAnsi="Arial" w:cs="Arial"/>
          <w:sz w:val="20"/>
          <w:szCs w:val="20"/>
        </w:rPr>
      </w:pPr>
      <w:r w:rsidRPr="006B29AA">
        <w:rPr>
          <w:rFonts w:ascii="Arial" w:hAnsi="Arial" w:cs="Arial"/>
          <w:sz w:val="20"/>
          <w:szCs w:val="20"/>
        </w:rPr>
        <w:t xml:space="preserve">Transsexual People - Eligibility to compete in Domestic Competition </w:t>
      </w:r>
      <w:hyperlink r:id="rId32" w:history="1">
        <w:r w:rsidRPr="006B29AA">
          <w:rPr>
            <w:rStyle w:val="Hyperlink"/>
            <w:rFonts w:ascii="Arial" w:hAnsi="Arial" w:cs="Arial"/>
            <w:sz w:val="20"/>
            <w:szCs w:val="20"/>
          </w:rPr>
          <w:t>http://www.equalityinsport.org/download?id=1142</w:t>
        </w:r>
      </w:hyperlink>
    </w:p>
    <w:p w:rsidR="005E1FF6" w:rsidRPr="006B29AA" w:rsidRDefault="005E1FF6" w:rsidP="005E1FF6">
      <w:pPr>
        <w:spacing w:after="0"/>
        <w:rPr>
          <w:rFonts w:ascii="Arial" w:hAnsi="Arial" w:cs="Arial"/>
          <w:sz w:val="20"/>
          <w:szCs w:val="20"/>
        </w:rPr>
      </w:pPr>
      <w:r w:rsidRPr="006B29AA">
        <w:rPr>
          <w:rFonts w:ascii="Arial" w:hAnsi="Arial" w:cs="Arial"/>
          <w:sz w:val="20"/>
          <w:szCs w:val="20"/>
        </w:rPr>
        <w:t xml:space="preserve">Transgender and Intersex Sports Provision at the University of Cambridge </w:t>
      </w:r>
      <w:hyperlink r:id="rId33" w:history="1">
        <w:r w:rsidRPr="006B29AA">
          <w:rPr>
            <w:rStyle w:val="Hyperlink"/>
            <w:rFonts w:ascii="Arial" w:hAnsi="Arial" w:cs="Arial"/>
            <w:sz w:val="20"/>
            <w:szCs w:val="20"/>
          </w:rPr>
          <w:t>http://www.equalityinsport.org/download?id=913</w:t>
        </w:r>
      </w:hyperlink>
    </w:p>
    <w:p w:rsidR="005E1FF6" w:rsidRDefault="005E1FF6">
      <w:pPr>
        <w:rPr>
          <w:rFonts w:ascii="Arial" w:hAnsi="Arial" w:cs="Arial"/>
          <w:color w:val="804D94" w:themeColor="accent4"/>
          <w:sz w:val="24"/>
          <w:szCs w:val="24"/>
        </w:rPr>
      </w:pPr>
      <w:r>
        <w:rPr>
          <w:rFonts w:ascii="Arial" w:hAnsi="Arial" w:cs="Arial"/>
          <w:color w:val="804D94" w:themeColor="accent4"/>
          <w:sz w:val="24"/>
          <w:szCs w:val="24"/>
        </w:rPr>
        <w:br w:type="page"/>
      </w:r>
    </w:p>
    <w:p w:rsidR="003939B2" w:rsidRPr="006B29AA" w:rsidRDefault="005E1FF6" w:rsidP="00D8184C">
      <w:pPr>
        <w:spacing w:before="120" w:after="120" w:line="240" w:lineRule="auto"/>
        <w:ind w:left="-126" w:hanging="300"/>
        <w:rPr>
          <w:rFonts w:ascii="Arial" w:hAnsi="Arial" w:cs="Arial"/>
          <w:color w:val="804D94" w:themeColor="accent4"/>
          <w:sz w:val="24"/>
          <w:szCs w:val="24"/>
        </w:rPr>
      </w:pPr>
      <w:r>
        <w:rPr>
          <w:rFonts w:ascii="Arial" w:hAnsi="Arial" w:cs="Arial"/>
          <w:color w:val="804D94" w:themeColor="accent4"/>
          <w:sz w:val="24"/>
          <w:szCs w:val="24"/>
        </w:rPr>
        <w:lastRenderedPageBreak/>
        <w:t>I</w:t>
      </w:r>
      <w:r w:rsidR="008F253D">
        <w:rPr>
          <w:rFonts w:ascii="Arial" w:hAnsi="Arial" w:cs="Arial"/>
          <w:color w:val="804D94" w:themeColor="accent4"/>
          <w:sz w:val="24"/>
          <w:szCs w:val="24"/>
        </w:rPr>
        <w:t xml:space="preserve">nternational </w:t>
      </w:r>
      <w:r>
        <w:rPr>
          <w:rFonts w:ascii="Arial" w:hAnsi="Arial" w:cs="Arial"/>
          <w:color w:val="804D94" w:themeColor="accent4"/>
          <w:sz w:val="24"/>
          <w:szCs w:val="24"/>
        </w:rPr>
        <w:t>O</w:t>
      </w:r>
      <w:r w:rsidR="008F253D">
        <w:rPr>
          <w:rFonts w:ascii="Arial" w:hAnsi="Arial" w:cs="Arial"/>
          <w:color w:val="804D94" w:themeColor="accent4"/>
          <w:sz w:val="24"/>
          <w:szCs w:val="24"/>
        </w:rPr>
        <w:t xml:space="preserve">lympic </w:t>
      </w:r>
      <w:r>
        <w:rPr>
          <w:rFonts w:ascii="Arial" w:hAnsi="Arial" w:cs="Arial"/>
          <w:color w:val="804D94" w:themeColor="accent4"/>
          <w:sz w:val="24"/>
          <w:szCs w:val="24"/>
        </w:rPr>
        <w:t>C</w:t>
      </w:r>
      <w:r w:rsidR="008F253D">
        <w:rPr>
          <w:rFonts w:ascii="Arial" w:hAnsi="Arial" w:cs="Arial"/>
          <w:color w:val="804D94" w:themeColor="accent4"/>
          <w:sz w:val="24"/>
          <w:szCs w:val="24"/>
        </w:rPr>
        <w:t>ommittee</w:t>
      </w:r>
      <w:r>
        <w:rPr>
          <w:rFonts w:ascii="Arial" w:hAnsi="Arial" w:cs="Arial"/>
          <w:color w:val="804D94" w:themeColor="accent4"/>
          <w:sz w:val="24"/>
          <w:szCs w:val="24"/>
        </w:rPr>
        <w:t xml:space="preserve"> statement November 2015</w:t>
      </w:r>
    </w:p>
    <w:p w:rsidR="005E1FF6" w:rsidRDefault="005E1FF6" w:rsidP="00464B52">
      <w:pPr>
        <w:spacing w:after="0"/>
        <w:rPr>
          <w:rFonts w:ascii="Arial" w:hAnsi="Arial" w:cs="Arial"/>
          <w:sz w:val="20"/>
          <w:szCs w:val="20"/>
        </w:rPr>
      </w:pPr>
    </w:p>
    <w:p w:rsidR="003939B2" w:rsidRPr="005E1FF6" w:rsidRDefault="003939B2" w:rsidP="00464B52">
      <w:pPr>
        <w:spacing w:after="0"/>
        <w:rPr>
          <w:rFonts w:ascii="Arial" w:hAnsi="Arial" w:cs="Arial"/>
          <w:b/>
          <w:sz w:val="20"/>
          <w:szCs w:val="20"/>
        </w:rPr>
      </w:pPr>
      <w:r w:rsidRPr="005E1FF6">
        <w:rPr>
          <w:rFonts w:ascii="Arial" w:hAnsi="Arial" w:cs="Arial"/>
          <w:b/>
          <w:sz w:val="20"/>
          <w:szCs w:val="20"/>
        </w:rPr>
        <w:t>1) Transgender Guidelines</w:t>
      </w:r>
    </w:p>
    <w:p w:rsidR="005E1FF6" w:rsidRDefault="005E1FF6" w:rsidP="00464B52">
      <w:pPr>
        <w:spacing w:after="0"/>
        <w:rPr>
          <w:rFonts w:ascii="Arial" w:hAnsi="Arial" w:cs="Arial"/>
          <w:sz w:val="20"/>
          <w:szCs w:val="20"/>
        </w:rPr>
      </w:pPr>
    </w:p>
    <w:p w:rsidR="003939B2" w:rsidRPr="006B29AA" w:rsidRDefault="003939B2" w:rsidP="00464B52">
      <w:pPr>
        <w:spacing w:after="0"/>
        <w:rPr>
          <w:rFonts w:ascii="Arial" w:hAnsi="Arial" w:cs="Arial"/>
          <w:sz w:val="20"/>
          <w:szCs w:val="20"/>
        </w:rPr>
      </w:pPr>
      <w:r w:rsidRPr="006B29AA">
        <w:rPr>
          <w:rFonts w:ascii="Arial" w:hAnsi="Arial" w:cs="Arial"/>
          <w:sz w:val="20"/>
          <w:szCs w:val="20"/>
        </w:rPr>
        <w:t>A. Since the 2003 Stockholm Consensus on Sex Reassignment in Sports, there has been a growing recognition of the importance of autonomy of gender identity in society, as reflected in the laws of many jurisdictions worldwide.</w:t>
      </w:r>
    </w:p>
    <w:p w:rsidR="003939B2" w:rsidRPr="006B29AA" w:rsidRDefault="003939B2" w:rsidP="00464B52">
      <w:pPr>
        <w:spacing w:after="0"/>
        <w:rPr>
          <w:rFonts w:ascii="Arial" w:hAnsi="Arial" w:cs="Arial"/>
          <w:sz w:val="20"/>
          <w:szCs w:val="20"/>
        </w:rPr>
      </w:pPr>
      <w:r w:rsidRPr="006B29AA">
        <w:rPr>
          <w:rFonts w:ascii="Arial" w:hAnsi="Arial" w:cs="Arial"/>
          <w:sz w:val="20"/>
          <w:szCs w:val="20"/>
        </w:rPr>
        <w:t>B. There are also, however, jurisdictions where autonomy of gender identity is not recognised in law at all.</w:t>
      </w:r>
    </w:p>
    <w:p w:rsidR="003939B2" w:rsidRPr="006B29AA" w:rsidRDefault="003939B2" w:rsidP="00464B52">
      <w:pPr>
        <w:spacing w:after="0"/>
        <w:rPr>
          <w:rFonts w:ascii="Arial" w:hAnsi="Arial" w:cs="Arial"/>
          <w:sz w:val="20"/>
          <w:szCs w:val="20"/>
        </w:rPr>
      </w:pPr>
      <w:r w:rsidRPr="006B29AA">
        <w:rPr>
          <w:rFonts w:ascii="Arial" w:hAnsi="Arial" w:cs="Arial"/>
          <w:sz w:val="20"/>
          <w:szCs w:val="20"/>
        </w:rPr>
        <w:t>C. It is necessary to ensure insofar as possible that trans athletes are not excluded from the opportunity to participate in sporting competition.</w:t>
      </w:r>
    </w:p>
    <w:p w:rsidR="003939B2" w:rsidRPr="006B29AA" w:rsidRDefault="003939B2" w:rsidP="00464B52">
      <w:pPr>
        <w:spacing w:after="0"/>
        <w:rPr>
          <w:rFonts w:ascii="Arial" w:hAnsi="Arial" w:cs="Arial"/>
          <w:sz w:val="20"/>
          <w:szCs w:val="20"/>
        </w:rPr>
      </w:pPr>
      <w:r w:rsidRPr="006B29AA">
        <w:rPr>
          <w:rFonts w:ascii="Arial" w:hAnsi="Arial" w:cs="Arial"/>
          <w:sz w:val="20"/>
          <w:szCs w:val="20"/>
        </w:rPr>
        <w:t>D. The overriding sporting objective is and remains the guarantee of fair competition. Restrictions on participation are appropriate to the extent that they are necessary and proportionate to the achievement of that objective.</w:t>
      </w:r>
    </w:p>
    <w:p w:rsidR="003939B2" w:rsidRPr="006B29AA" w:rsidRDefault="003939B2" w:rsidP="00464B52">
      <w:pPr>
        <w:spacing w:after="0"/>
        <w:rPr>
          <w:rFonts w:ascii="Arial" w:hAnsi="Arial" w:cs="Arial"/>
          <w:sz w:val="20"/>
          <w:szCs w:val="20"/>
        </w:rPr>
      </w:pPr>
      <w:r w:rsidRPr="006B29AA">
        <w:rPr>
          <w:rFonts w:ascii="Arial" w:hAnsi="Arial" w:cs="Arial"/>
          <w:sz w:val="20"/>
          <w:szCs w:val="20"/>
        </w:rPr>
        <w:t>E. To require surgical anatomical changes as a pre-condition to participation is not necessary to preserve fair competition and may be inconsistent with developing legislation and notions of human rights.</w:t>
      </w:r>
    </w:p>
    <w:p w:rsidR="003939B2" w:rsidRPr="006B29AA" w:rsidRDefault="003939B2" w:rsidP="00464B52">
      <w:pPr>
        <w:spacing w:after="0"/>
        <w:rPr>
          <w:rFonts w:ascii="Arial" w:hAnsi="Arial" w:cs="Arial"/>
          <w:sz w:val="20"/>
          <w:szCs w:val="20"/>
        </w:rPr>
      </w:pPr>
      <w:r w:rsidRPr="006B29AA">
        <w:rPr>
          <w:rFonts w:ascii="Arial" w:hAnsi="Arial" w:cs="Arial"/>
          <w:sz w:val="20"/>
          <w:szCs w:val="20"/>
        </w:rPr>
        <w:t>F. Nothing in these guidelines is intended to undermine in any way the requirement to comply with the World Anti-Doping Code and the WADA International Standards.</w:t>
      </w:r>
    </w:p>
    <w:p w:rsidR="003939B2" w:rsidRDefault="003939B2" w:rsidP="00464B52">
      <w:pPr>
        <w:spacing w:after="0"/>
        <w:rPr>
          <w:rFonts w:ascii="Arial" w:hAnsi="Arial" w:cs="Arial"/>
          <w:sz w:val="20"/>
          <w:szCs w:val="20"/>
        </w:rPr>
      </w:pPr>
      <w:r w:rsidRPr="006B29AA">
        <w:rPr>
          <w:rFonts w:ascii="Arial" w:hAnsi="Arial" w:cs="Arial"/>
          <w:sz w:val="20"/>
          <w:szCs w:val="20"/>
        </w:rPr>
        <w:t>G. These guidelines are a living document and will be subject to review in light of any scientific or medical developments.</w:t>
      </w:r>
    </w:p>
    <w:p w:rsidR="005E1FF6" w:rsidRPr="006B29AA" w:rsidRDefault="005E1FF6" w:rsidP="00464B52">
      <w:pPr>
        <w:spacing w:after="0"/>
        <w:rPr>
          <w:rFonts w:ascii="Arial" w:hAnsi="Arial" w:cs="Arial"/>
          <w:sz w:val="20"/>
          <w:szCs w:val="20"/>
        </w:rPr>
      </w:pPr>
    </w:p>
    <w:p w:rsidR="003939B2" w:rsidRDefault="003939B2" w:rsidP="00464B52">
      <w:pPr>
        <w:spacing w:after="0"/>
        <w:rPr>
          <w:rFonts w:ascii="Arial" w:hAnsi="Arial" w:cs="Arial"/>
          <w:sz w:val="20"/>
          <w:szCs w:val="20"/>
        </w:rPr>
      </w:pPr>
      <w:r w:rsidRPr="006B29AA">
        <w:rPr>
          <w:rFonts w:ascii="Arial" w:hAnsi="Arial" w:cs="Arial"/>
          <w:sz w:val="20"/>
          <w:szCs w:val="20"/>
        </w:rPr>
        <w:t>In this spirit, the IOC Consensus Meeting agreed the following guidelines to be taken into account by sports organisations when determining eligibility to compete in male and female competition:</w:t>
      </w:r>
    </w:p>
    <w:p w:rsidR="005E1FF6" w:rsidRPr="006B29AA" w:rsidRDefault="005E1FF6" w:rsidP="00464B52">
      <w:pPr>
        <w:spacing w:after="0"/>
        <w:rPr>
          <w:rFonts w:ascii="Arial" w:hAnsi="Arial" w:cs="Arial"/>
          <w:sz w:val="20"/>
          <w:szCs w:val="20"/>
        </w:rPr>
      </w:pPr>
    </w:p>
    <w:p w:rsidR="003939B2" w:rsidRPr="006B29AA" w:rsidRDefault="003939B2" w:rsidP="00464B52">
      <w:pPr>
        <w:spacing w:after="0"/>
        <w:rPr>
          <w:rFonts w:ascii="Arial" w:hAnsi="Arial" w:cs="Arial"/>
          <w:sz w:val="20"/>
          <w:szCs w:val="20"/>
        </w:rPr>
      </w:pPr>
      <w:r w:rsidRPr="006B29AA">
        <w:rPr>
          <w:rFonts w:ascii="Arial" w:hAnsi="Arial" w:cs="Arial"/>
          <w:sz w:val="20"/>
          <w:szCs w:val="20"/>
        </w:rPr>
        <w:t>1. Those who transition from female to male are eligible to compete in the male category without restriction.</w:t>
      </w:r>
    </w:p>
    <w:p w:rsidR="003939B2" w:rsidRPr="006B29AA" w:rsidRDefault="003939B2" w:rsidP="00464B52">
      <w:pPr>
        <w:spacing w:after="0"/>
        <w:rPr>
          <w:rFonts w:ascii="Arial" w:hAnsi="Arial" w:cs="Arial"/>
          <w:sz w:val="20"/>
          <w:szCs w:val="20"/>
        </w:rPr>
      </w:pPr>
      <w:r w:rsidRPr="006B29AA">
        <w:rPr>
          <w:rFonts w:ascii="Arial" w:hAnsi="Arial" w:cs="Arial"/>
          <w:sz w:val="20"/>
          <w:szCs w:val="20"/>
        </w:rPr>
        <w:t>2. Those who transition from male to female are eligible to compete in the female category under the following conditions:</w:t>
      </w:r>
    </w:p>
    <w:p w:rsidR="0090348E" w:rsidRDefault="003939B2" w:rsidP="005E1FF6">
      <w:pPr>
        <w:spacing w:after="0"/>
        <w:ind w:left="720"/>
        <w:rPr>
          <w:rFonts w:ascii="Arial" w:hAnsi="Arial" w:cs="Arial"/>
          <w:sz w:val="20"/>
          <w:szCs w:val="20"/>
        </w:rPr>
      </w:pPr>
      <w:r w:rsidRPr="006B29AA">
        <w:rPr>
          <w:rFonts w:ascii="Arial" w:hAnsi="Arial" w:cs="Arial"/>
          <w:sz w:val="20"/>
          <w:szCs w:val="20"/>
        </w:rPr>
        <w:t xml:space="preserve">2.1. The athlete has declared that her gender identity is female. The declaration cannot be changed, for sporting purposes, for a minimum of four years. </w:t>
      </w:r>
    </w:p>
    <w:p w:rsidR="0090348E" w:rsidRDefault="003939B2" w:rsidP="005E1FF6">
      <w:pPr>
        <w:spacing w:after="0"/>
        <w:ind w:left="720"/>
        <w:rPr>
          <w:rFonts w:ascii="Arial" w:hAnsi="Arial" w:cs="Arial"/>
          <w:sz w:val="20"/>
          <w:szCs w:val="20"/>
        </w:rPr>
      </w:pPr>
      <w:r w:rsidRPr="006B29AA">
        <w:rPr>
          <w:rFonts w:ascii="Arial" w:hAnsi="Arial" w:cs="Arial"/>
          <w:sz w:val="20"/>
          <w:szCs w:val="20"/>
        </w:rPr>
        <w:t xml:space="preserve">2.2. The athlete must demonstrate that her total testosterone level in serum has been below 10 nmol/L for at least 12 months prior to her first competition (with the requirement for any longer period to be based on a confidential case-by-case evaluation, considering whether or not 12 months is a sufficient length of time to minimize any advantage in women’s competition). </w:t>
      </w:r>
    </w:p>
    <w:p w:rsidR="0090348E" w:rsidRDefault="003939B2" w:rsidP="005E1FF6">
      <w:pPr>
        <w:spacing w:after="0"/>
        <w:ind w:left="720"/>
        <w:rPr>
          <w:rFonts w:ascii="Arial" w:hAnsi="Arial" w:cs="Arial"/>
          <w:sz w:val="20"/>
          <w:szCs w:val="20"/>
        </w:rPr>
      </w:pPr>
      <w:r w:rsidRPr="006B29AA">
        <w:rPr>
          <w:rFonts w:ascii="Arial" w:hAnsi="Arial" w:cs="Arial"/>
          <w:sz w:val="20"/>
          <w:szCs w:val="20"/>
        </w:rPr>
        <w:t xml:space="preserve">2.3. The athlete's total testosterone level in serum must remain below 10 nmol/L throughout the period of desired eligibility to compete in the female category. </w:t>
      </w:r>
    </w:p>
    <w:p w:rsidR="003939B2" w:rsidRDefault="003939B2" w:rsidP="005E1FF6">
      <w:pPr>
        <w:spacing w:after="0"/>
        <w:ind w:left="720"/>
        <w:rPr>
          <w:rFonts w:ascii="Arial" w:hAnsi="Arial" w:cs="Arial"/>
          <w:sz w:val="20"/>
          <w:szCs w:val="20"/>
        </w:rPr>
      </w:pPr>
      <w:r w:rsidRPr="006B29AA">
        <w:rPr>
          <w:rFonts w:ascii="Arial" w:hAnsi="Arial" w:cs="Arial"/>
          <w:sz w:val="20"/>
          <w:szCs w:val="20"/>
        </w:rPr>
        <w:t>2.4. Compliance with these conditions may be monitored by testing. In the event of non-compliance, the athlete’s eligibility for female competition will be suspended for 12 months.</w:t>
      </w:r>
    </w:p>
    <w:p w:rsidR="005E1FF6" w:rsidRPr="006B29AA" w:rsidRDefault="005E1FF6" w:rsidP="005E1FF6">
      <w:pPr>
        <w:spacing w:after="0"/>
        <w:ind w:left="720"/>
        <w:rPr>
          <w:rFonts w:ascii="Arial" w:hAnsi="Arial" w:cs="Arial"/>
          <w:sz w:val="20"/>
          <w:szCs w:val="20"/>
        </w:rPr>
      </w:pPr>
    </w:p>
    <w:p w:rsidR="003939B2" w:rsidRPr="005E1FF6" w:rsidRDefault="003939B2" w:rsidP="00464B52">
      <w:pPr>
        <w:spacing w:after="0"/>
        <w:rPr>
          <w:rFonts w:ascii="Arial" w:hAnsi="Arial" w:cs="Arial"/>
          <w:b/>
          <w:sz w:val="20"/>
          <w:szCs w:val="20"/>
        </w:rPr>
      </w:pPr>
      <w:r w:rsidRPr="005E1FF6">
        <w:rPr>
          <w:rFonts w:ascii="Arial" w:hAnsi="Arial" w:cs="Arial"/>
          <w:b/>
          <w:sz w:val="20"/>
          <w:szCs w:val="20"/>
        </w:rPr>
        <w:t>2) Hyperandrogenism in female athletes</w:t>
      </w:r>
    </w:p>
    <w:p w:rsidR="005E1FF6" w:rsidRDefault="005E1FF6" w:rsidP="00464B52">
      <w:pPr>
        <w:spacing w:after="0"/>
        <w:rPr>
          <w:rFonts w:ascii="Arial" w:hAnsi="Arial" w:cs="Arial"/>
          <w:sz w:val="20"/>
          <w:szCs w:val="20"/>
        </w:rPr>
      </w:pPr>
    </w:p>
    <w:p w:rsidR="003939B2" w:rsidRPr="006B29AA" w:rsidRDefault="003939B2" w:rsidP="00464B52">
      <w:pPr>
        <w:spacing w:after="0"/>
        <w:rPr>
          <w:rFonts w:ascii="Arial" w:hAnsi="Arial" w:cs="Arial"/>
          <w:sz w:val="20"/>
          <w:szCs w:val="20"/>
        </w:rPr>
      </w:pPr>
      <w:r w:rsidRPr="006B29AA">
        <w:rPr>
          <w:rFonts w:ascii="Arial" w:hAnsi="Arial" w:cs="Arial"/>
          <w:sz w:val="20"/>
          <w:szCs w:val="20"/>
        </w:rPr>
        <w:t>In response to the interim award dated 24 July 2015 in Chand v AFI and IAAF CAS 2014/A/3759, the IOC Consensus Meeting recommended:</w:t>
      </w:r>
    </w:p>
    <w:p w:rsidR="003939B2" w:rsidRPr="005E1FF6" w:rsidRDefault="003939B2" w:rsidP="005E1FF6">
      <w:pPr>
        <w:pStyle w:val="ListParagraph"/>
        <w:numPr>
          <w:ilvl w:val="0"/>
          <w:numId w:val="9"/>
        </w:numPr>
        <w:spacing w:after="0"/>
        <w:rPr>
          <w:rFonts w:ascii="Arial" w:hAnsi="Arial" w:cs="Arial"/>
          <w:sz w:val="20"/>
          <w:szCs w:val="20"/>
        </w:rPr>
      </w:pPr>
      <w:r w:rsidRPr="005E1FF6">
        <w:rPr>
          <w:rFonts w:ascii="Arial" w:hAnsi="Arial" w:cs="Arial"/>
          <w:sz w:val="20"/>
          <w:szCs w:val="20"/>
        </w:rPr>
        <w:t>Rules should be in place for the protection of women in sport and the promotion of the principles of fair competition.</w:t>
      </w:r>
    </w:p>
    <w:p w:rsidR="003939B2" w:rsidRPr="005E1FF6" w:rsidRDefault="003939B2" w:rsidP="005E1FF6">
      <w:pPr>
        <w:pStyle w:val="ListParagraph"/>
        <w:numPr>
          <w:ilvl w:val="0"/>
          <w:numId w:val="9"/>
        </w:numPr>
        <w:spacing w:after="0"/>
        <w:rPr>
          <w:rFonts w:ascii="Arial" w:hAnsi="Arial" w:cs="Arial"/>
          <w:sz w:val="20"/>
          <w:szCs w:val="20"/>
        </w:rPr>
      </w:pPr>
      <w:r w:rsidRPr="005E1FF6">
        <w:rPr>
          <w:rFonts w:ascii="Arial" w:hAnsi="Arial" w:cs="Arial"/>
          <w:sz w:val="20"/>
          <w:szCs w:val="20"/>
        </w:rPr>
        <w:t>The IAAF, with support from other International Federations, National Olympic Committees and other sports organisations, is encouraged to revert to CAS with arguments and evidence to support the reinstatement of its hyperandrogenism rules.</w:t>
      </w:r>
    </w:p>
    <w:p w:rsidR="003939B2" w:rsidRPr="005E1FF6" w:rsidRDefault="003939B2" w:rsidP="00E86853">
      <w:pPr>
        <w:pStyle w:val="ListParagraph"/>
        <w:numPr>
          <w:ilvl w:val="0"/>
          <w:numId w:val="9"/>
        </w:numPr>
        <w:spacing w:after="0"/>
        <w:rPr>
          <w:rFonts w:ascii="Arial" w:hAnsi="Arial" w:cs="Arial"/>
          <w:sz w:val="20"/>
          <w:szCs w:val="20"/>
        </w:rPr>
      </w:pPr>
      <w:r w:rsidRPr="005E1FF6">
        <w:rPr>
          <w:rFonts w:ascii="Arial" w:hAnsi="Arial" w:cs="Arial"/>
          <w:sz w:val="20"/>
          <w:szCs w:val="20"/>
        </w:rPr>
        <w:t>To avoid discrimination, if not eligible for female competition the athlete should be eligible to compete in male competition.</w:t>
      </w:r>
    </w:p>
    <w:sectPr w:rsidR="003939B2" w:rsidRPr="005E1FF6" w:rsidSect="00863667">
      <w:footerReference w:type="default" r:id="rId34"/>
      <w:pgSz w:w="11907" w:h="16839" w:code="9"/>
      <w:pgMar w:top="993" w:right="991" w:bottom="709" w:left="1295" w:header="426" w:footer="482" w:gutter="0"/>
      <w:pgNumType w:start="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D75" w:rsidRDefault="00713D75" w:rsidP="00413C03">
      <w:pPr>
        <w:spacing w:after="0" w:line="240" w:lineRule="auto"/>
      </w:pPr>
      <w:r>
        <w:separator/>
      </w:r>
    </w:p>
  </w:endnote>
  <w:endnote w:type="continuationSeparator" w:id="0">
    <w:p w:rsidR="00713D75" w:rsidRDefault="00713D75" w:rsidP="0041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E49" w:rsidRDefault="00871E49">
    <w:pPr>
      <w:pStyle w:val="Footer"/>
    </w:pPr>
    <w:r w:rsidRPr="005A18CE">
      <w:rPr>
        <w:sz w:val="16"/>
        <w:szCs w:val="16"/>
      </w:rPr>
      <w:fldChar w:fldCharType="begin"/>
    </w:r>
    <w:r w:rsidRPr="005A18CE">
      <w:rPr>
        <w:sz w:val="16"/>
        <w:szCs w:val="16"/>
      </w:rPr>
      <w:instrText xml:space="preserve"> FILENAME  \p  \* MERGEFORMAT </w:instrText>
    </w:r>
    <w:r w:rsidRPr="005A18CE">
      <w:rPr>
        <w:sz w:val="16"/>
        <w:szCs w:val="16"/>
      </w:rPr>
      <w:fldChar w:fldCharType="separate"/>
    </w:r>
    <w:r w:rsidR="005A18CE" w:rsidRPr="005A18CE">
      <w:rPr>
        <w:noProof/>
        <w:sz w:val="16"/>
        <w:szCs w:val="16"/>
      </w:rPr>
      <w:t>S:\COMPLIANCE &amp; INCLUSION\Susan Hudson's folder\Trans Guidance March 2017.docx</w:t>
    </w:r>
    <w:r w:rsidRPr="005A18CE">
      <w:rPr>
        <w:noProof/>
        <w:sz w:val="16"/>
        <w:szCs w:val="16"/>
      </w:rPr>
      <w:fldChar w:fldCharType="end"/>
    </w:r>
    <w:r w:rsidR="005A18CE" w:rsidRPr="005A18CE">
      <w:rPr>
        <w:noProof/>
        <w:sz w:val="16"/>
        <w:szCs w:val="16"/>
      </w:rPr>
      <w:t xml:space="preserve"> </w:t>
    </w:r>
    <w:r w:rsidR="005A18CE">
      <w:rPr>
        <w:noProof/>
        <w:sz w:val="16"/>
        <w:szCs w:val="16"/>
      </w:rPr>
      <w:t xml:space="preserve">            </w:t>
    </w:r>
    <w:r w:rsidR="005A18CE" w:rsidRPr="005A18CE">
      <w:rPr>
        <w:noProof/>
        <w:sz w:val="16"/>
        <w:szCs w:val="16"/>
      </w:rPr>
      <w:t>adopted by Board Feb 17</w:t>
    </w:r>
    <w:r w:rsidR="005E1FF6" w:rsidRPr="005E1FF6">
      <w:rPr>
        <w:noProof/>
        <w:sz w:val="18"/>
        <w:szCs w:val="18"/>
      </w:rPr>
      <w:t xml:space="preserve"> </w:t>
    </w:r>
    <w:r w:rsidR="005E1FF6">
      <w:rPr>
        <w:noProof/>
      </w:rPr>
      <w:t xml:space="preserve">    </w:t>
    </w:r>
    <w:r w:rsidR="005E1FF6">
      <w:rPr>
        <w:noProof/>
      </w:rPr>
      <w:tab/>
    </w:r>
    <w:r w:rsidR="005E1FF6">
      <w:rPr>
        <w:noProof/>
      </w:rPr>
      <w:tab/>
    </w:r>
    <w:r w:rsidR="008873A7">
      <w:rPr>
        <w:noProof/>
      </w:rPr>
      <w:fldChar w:fldCharType="begin"/>
    </w:r>
    <w:r w:rsidR="008873A7">
      <w:rPr>
        <w:noProof/>
      </w:rPr>
      <w:instrText xml:space="preserve"> PAGE  \* Arabic  \* MERGEFORMAT </w:instrText>
    </w:r>
    <w:r w:rsidR="008873A7">
      <w:rPr>
        <w:noProof/>
      </w:rPr>
      <w:fldChar w:fldCharType="separate"/>
    </w:r>
    <w:r w:rsidR="00914691">
      <w:rPr>
        <w:noProof/>
      </w:rPr>
      <w:t>1</w:t>
    </w:r>
    <w:r w:rsidR="008873A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D75" w:rsidRDefault="00713D75" w:rsidP="00413C03">
      <w:pPr>
        <w:spacing w:after="0" w:line="240" w:lineRule="auto"/>
      </w:pPr>
      <w:r>
        <w:separator/>
      </w:r>
    </w:p>
  </w:footnote>
  <w:footnote w:type="continuationSeparator" w:id="0">
    <w:p w:rsidR="00713D75" w:rsidRDefault="00713D75" w:rsidP="00413C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75A8"/>
    <w:multiLevelType w:val="hybridMultilevel"/>
    <w:tmpl w:val="B79A3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B562A"/>
    <w:multiLevelType w:val="multilevel"/>
    <w:tmpl w:val="9102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E41CD6"/>
    <w:multiLevelType w:val="multilevel"/>
    <w:tmpl w:val="F974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8E045A"/>
    <w:multiLevelType w:val="hybridMultilevel"/>
    <w:tmpl w:val="4608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04370F"/>
    <w:multiLevelType w:val="hybridMultilevel"/>
    <w:tmpl w:val="F7AAE32A"/>
    <w:lvl w:ilvl="0" w:tplc="9006C1B0">
      <w:start w:val="1"/>
      <w:numFmt w:val="bullet"/>
      <w:lvlText w:val=""/>
      <w:lvlJc w:val="left"/>
      <w:pPr>
        <w:ind w:left="1080" w:hanging="360"/>
      </w:pPr>
      <w:rPr>
        <w:rFonts w:ascii="Wingdings" w:hAnsi="Wingdings" w:hint="default"/>
        <w:color w:val="B9427C" w:themeColor="accen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E391F86"/>
    <w:multiLevelType w:val="hybridMultilevel"/>
    <w:tmpl w:val="2D5C9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5B2489"/>
    <w:multiLevelType w:val="multilevel"/>
    <w:tmpl w:val="AD9015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D33130"/>
    <w:multiLevelType w:val="hybridMultilevel"/>
    <w:tmpl w:val="630C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FC0032"/>
    <w:multiLevelType w:val="hybridMultilevel"/>
    <w:tmpl w:val="6D3AB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9E2B76"/>
    <w:multiLevelType w:val="hybridMultilevel"/>
    <w:tmpl w:val="28A4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9"/>
  </w:num>
  <w:num w:numId="5">
    <w:abstractNumId w:val="8"/>
  </w:num>
  <w:num w:numId="6">
    <w:abstractNumId w:val="2"/>
  </w:num>
  <w:num w:numId="7">
    <w:abstractNumId w:val="1"/>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066"/>
    <w:rsid w:val="000477E2"/>
    <w:rsid w:val="00053E7D"/>
    <w:rsid w:val="00077C2D"/>
    <w:rsid w:val="00111350"/>
    <w:rsid w:val="00155374"/>
    <w:rsid w:val="00163251"/>
    <w:rsid w:val="001633FE"/>
    <w:rsid w:val="001949CC"/>
    <w:rsid w:val="001C6D20"/>
    <w:rsid w:val="001D7C37"/>
    <w:rsid w:val="001E04B3"/>
    <w:rsid w:val="0024251C"/>
    <w:rsid w:val="00247077"/>
    <w:rsid w:val="002808F7"/>
    <w:rsid w:val="00297BD2"/>
    <w:rsid w:val="002E087B"/>
    <w:rsid w:val="002E5E19"/>
    <w:rsid w:val="002E6B9F"/>
    <w:rsid w:val="0034334E"/>
    <w:rsid w:val="003455FC"/>
    <w:rsid w:val="00364455"/>
    <w:rsid w:val="0036732F"/>
    <w:rsid w:val="00371DC4"/>
    <w:rsid w:val="003939B2"/>
    <w:rsid w:val="003A71D1"/>
    <w:rsid w:val="003F3F29"/>
    <w:rsid w:val="00411611"/>
    <w:rsid w:val="00413C03"/>
    <w:rsid w:val="00461CCC"/>
    <w:rsid w:val="00464B52"/>
    <w:rsid w:val="004721E2"/>
    <w:rsid w:val="004E4F4C"/>
    <w:rsid w:val="00511685"/>
    <w:rsid w:val="00515F03"/>
    <w:rsid w:val="00517A61"/>
    <w:rsid w:val="00555114"/>
    <w:rsid w:val="00577E57"/>
    <w:rsid w:val="005932FF"/>
    <w:rsid w:val="005A18CE"/>
    <w:rsid w:val="005A72C3"/>
    <w:rsid w:val="005D3B2C"/>
    <w:rsid w:val="005D5B7A"/>
    <w:rsid w:val="005E1FF6"/>
    <w:rsid w:val="00603462"/>
    <w:rsid w:val="00635C1A"/>
    <w:rsid w:val="0065384F"/>
    <w:rsid w:val="006920EE"/>
    <w:rsid w:val="00695EF4"/>
    <w:rsid w:val="00696428"/>
    <w:rsid w:val="006A590E"/>
    <w:rsid w:val="006B29AA"/>
    <w:rsid w:val="006D6486"/>
    <w:rsid w:val="00713D75"/>
    <w:rsid w:val="00721066"/>
    <w:rsid w:val="00722443"/>
    <w:rsid w:val="007345B2"/>
    <w:rsid w:val="007420A7"/>
    <w:rsid w:val="007421D7"/>
    <w:rsid w:val="00762600"/>
    <w:rsid w:val="00796640"/>
    <w:rsid w:val="007D3EB5"/>
    <w:rsid w:val="007F1713"/>
    <w:rsid w:val="00802FE7"/>
    <w:rsid w:val="00816BBC"/>
    <w:rsid w:val="008256EC"/>
    <w:rsid w:val="00836F61"/>
    <w:rsid w:val="00863667"/>
    <w:rsid w:val="00863D6D"/>
    <w:rsid w:val="00871E49"/>
    <w:rsid w:val="008873A7"/>
    <w:rsid w:val="00890223"/>
    <w:rsid w:val="008A33C8"/>
    <w:rsid w:val="008D2575"/>
    <w:rsid w:val="008F253D"/>
    <w:rsid w:val="0090348E"/>
    <w:rsid w:val="00914691"/>
    <w:rsid w:val="00952C69"/>
    <w:rsid w:val="00955637"/>
    <w:rsid w:val="00961FF1"/>
    <w:rsid w:val="009C361A"/>
    <w:rsid w:val="009E664B"/>
    <w:rsid w:val="00A06499"/>
    <w:rsid w:val="00A0782E"/>
    <w:rsid w:val="00A31995"/>
    <w:rsid w:val="00A432D9"/>
    <w:rsid w:val="00A43CC5"/>
    <w:rsid w:val="00A45B55"/>
    <w:rsid w:val="00A54537"/>
    <w:rsid w:val="00A93DE2"/>
    <w:rsid w:val="00AB5C7E"/>
    <w:rsid w:val="00AC25E2"/>
    <w:rsid w:val="00AE5C2A"/>
    <w:rsid w:val="00AF08AD"/>
    <w:rsid w:val="00AF7B6F"/>
    <w:rsid w:val="00B167E6"/>
    <w:rsid w:val="00B24ED6"/>
    <w:rsid w:val="00B679BB"/>
    <w:rsid w:val="00B86A53"/>
    <w:rsid w:val="00BB5C76"/>
    <w:rsid w:val="00C24278"/>
    <w:rsid w:val="00C27EBE"/>
    <w:rsid w:val="00C441F4"/>
    <w:rsid w:val="00C50110"/>
    <w:rsid w:val="00C638C1"/>
    <w:rsid w:val="00C70378"/>
    <w:rsid w:val="00C72CB9"/>
    <w:rsid w:val="00C81561"/>
    <w:rsid w:val="00C90A20"/>
    <w:rsid w:val="00CA7A8B"/>
    <w:rsid w:val="00CF7E03"/>
    <w:rsid w:val="00D0164A"/>
    <w:rsid w:val="00D02BA9"/>
    <w:rsid w:val="00D32F1A"/>
    <w:rsid w:val="00D37C3C"/>
    <w:rsid w:val="00D61DB8"/>
    <w:rsid w:val="00D64A84"/>
    <w:rsid w:val="00D66711"/>
    <w:rsid w:val="00D75470"/>
    <w:rsid w:val="00D8184C"/>
    <w:rsid w:val="00E05BA4"/>
    <w:rsid w:val="00E514EB"/>
    <w:rsid w:val="00E853C8"/>
    <w:rsid w:val="00E90FF3"/>
    <w:rsid w:val="00E92208"/>
    <w:rsid w:val="00E961F9"/>
    <w:rsid w:val="00EA2D29"/>
    <w:rsid w:val="00EA609A"/>
    <w:rsid w:val="00ED64D1"/>
    <w:rsid w:val="00F20521"/>
    <w:rsid w:val="00F47068"/>
    <w:rsid w:val="00F50486"/>
    <w:rsid w:val="00FA2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CE6F5F-2CC0-4A07-8C54-9F5A85B8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60" w:after="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1066"/>
    <w:pPr>
      <w:autoSpaceDE w:val="0"/>
      <w:autoSpaceDN w:val="0"/>
      <w:adjustRightInd w:val="0"/>
      <w:spacing w:after="0" w:line="240" w:lineRule="auto"/>
    </w:pPr>
    <w:rPr>
      <w:rFonts w:ascii="Gill Sans MT" w:hAnsi="Gill Sans MT" w:cs="Gill Sans MT"/>
      <w:color w:val="000000"/>
      <w:sz w:val="24"/>
      <w:szCs w:val="24"/>
    </w:rPr>
  </w:style>
  <w:style w:type="paragraph" w:styleId="BalloonText">
    <w:name w:val="Balloon Text"/>
    <w:basedOn w:val="Normal"/>
    <w:link w:val="BalloonTextChar"/>
    <w:uiPriority w:val="99"/>
    <w:semiHidden/>
    <w:unhideWhenUsed/>
    <w:rsid w:val="006A5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90E"/>
    <w:rPr>
      <w:rFonts w:ascii="Segoe UI" w:hAnsi="Segoe UI" w:cs="Segoe UI"/>
      <w:sz w:val="18"/>
      <w:szCs w:val="18"/>
    </w:rPr>
  </w:style>
  <w:style w:type="paragraph" w:styleId="ListParagraph">
    <w:name w:val="List Paragraph"/>
    <w:basedOn w:val="Normal"/>
    <w:uiPriority w:val="34"/>
    <w:qFormat/>
    <w:rsid w:val="00464B52"/>
    <w:pPr>
      <w:ind w:left="720"/>
      <w:contextualSpacing/>
    </w:pPr>
  </w:style>
  <w:style w:type="table" w:styleId="TableGrid">
    <w:name w:val="Table Grid"/>
    <w:basedOn w:val="TableNormal"/>
    <w:uiPriority w:val="39"/>
    <w:rsid w:val="00D75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F3F29"/>
    <w:rPr>
      <w:b/>
      <w:bCs/>
    </w:rPr>
  </w:style>
  <w:style w:type="character" w:styleId="Hyperlink">
    <w:name w:val="Hyperlink"/>
    <w:basedOn w:val="DefaultParagraphFont"/>
    <w:uiPriority w:val="99"/>
    <w:unhideWhenUsed/>
    <w:rsid w:val="00511685"/>
    <w:rPr>
      <w:color w:val="0000FF" w:themeColor="hyperlink"/>
      <w:u w:val="single"/>
    </w:rPr>
  </w:style>
  <w:style w:type="character" w:styleId="FollowedHyperlink">
    <w:name w:val="FollowedHyperlink"/>
    <w:basedOn w:val="DefaultParagraphFont"/>
    <w:uiPriority w:val="99"/>
    <w:semiHidden/>
    <w:unhideWhenUsed/>
    <w:rsid w:val="00511685"/>
    <w:rPr>
      <w:color w:val="800080" w:themeColor="followedHyperlink"/>
      <w:u w:val="single"/>
    </w:rPr>
  </w:style>
  <w:style w:type="paragraph" w:styleId="Header">
    <w:name w:val="header"/>
    <w:basedOn w:val="Normal"/>
    <w:link w:val="HeaderChar"/>
    <w:uiPriority w:val="99"/>
    <w:unhideWhenUsed/>
    <w:rsid w:val="00413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C03"/>
  </w:style>
  <w:style w:type="paragraph" w:styleId="Footer">
    <w:name w:val="footer"/>
    <w:basedOn w:val="Normal"/>
    <w:link w:val="FooterChar"/>
    <w:uiPriority w:val="99"/>
    <w:unhideWhenUsed/>
    <w:rsid w:val="00413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2202">
      <w:bodyDiv w:val="1"/>
      <w:marLeft w:val="0"/>
      <w:marRight w:val="0"/>
      <w:marTop w:val="0"/>
      <w:marBottom w:val="0"/>
      <w:divBdr>
        <w:top w:val="none" w:sz="0" w:space="0" w:color="auto"/>
        <w:left w:val="none" w:sz="0" w:space="0" w:color="auto"/>
        <w:bottom w:val="none" w:sz="0" w:space="0" w:color="auto"/>
        <w:right w:val="none" w:sz="0" w:space="0" w:color="auto"/>
      </w:divBdr>
    </w:div>
    <w:div w:id="429158061">
      <w:bodyDiv w:val="1"/>
      <w:marLeft w:val="0"/>
      <w:marRight w:val="0"/>
      <w:marTop w:val="0"/>
      <w:marBottom w:val="0"/>
      <w:divBdr>
        <w:top w:val="none" w:sz="0" w:space="0" w:color="auto"/>
        <w:left w:val="none" w:sz="0" w:space="0" w:color="auto"/>
        <w:bottom w:val="none" w:sz="0" w:space="0" w:color="auto"/>
        <w:right w:val="none" w:sz="0" w:space="0" w:color="auto"/>
      </w:divBdr>
      <w:divsChild>
        <w:div w:id="1659385780">
          <w:marLeft w:val="0"/>
          <w:marRight w:val="0"/>
          <w:marTop w:val="0"/>
          <w:marBottom w:val="0"/>
          <w:divBdr>
            <w:top w:val="none" w:sz="0" w:space="0" w:color="auto"/>
            <w:left w:val="none" w:sz="0" w:space="0" w:color="auto"/>
            <w:bottom w:val="none" w:sz="0" w:space="0" w:color="auto"/>
            <w:right w:val="none" w:sz="0" w:space="0" w:color="auto"/>
          </w:divBdr>
          <w:divsChild>
            <w:div w:id="106431657">
              <w:marLeft w:val="0"/>
              <w:marRight w:val="0"/>
              <w:marTop w:val="0"/>
              <w:marBottom w:val="0"/>
              <w:divBdr>
                <w:top w:val="none" w:sz="0" w:space="0" w:color="auto"/>
                <w:left w:val="none" w:sz="0" w:space="0" w:color="auto"/>
                <w:bottom w:val="single" w:sz="6" w:space="31" w:color="EFEFEF"/>
                <w:right w:val="none" w:sz="0" w:space="0" w:color="auto"/>
              </w:divBdr>
              <w:divsChild>
                <w:div w:id="1035303024">
                  <w:marLeft w:val="-2"/>
                  <w:marRight w:val="0"/>
                  <w:marTop w:val="0"/>
                  <w:marBottom w:val="0"/>
                  <w:divBdr>
                    <w:top w:val="none" w:sz="0" w:space="0" w:color="auto"/>
                    <w:left w:val="none" w:sz="0" w:space="0" w:color="auto"/>
                    <w:bottom w:val="none" w:sz="0" w:space="0" w:color="auto"/>
                    <w:right w:val="none" w:sz="0" w:space="0" w:color="auto"/>
                  </w:divBdr>
                  <w:divsChild>
                    <w:div w:id="830680389">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450417">
      <w:bodyDiv w:val="1"/>
      <w:marLeft w:val="0"/>
      <w:marRight w:val="0"/>
      <w:marTop w:val="0"/>
      <w:marBottom w:val="0"/>
      <w:divBdr>
        <w:top w:val="none" w:sz="0" w:space="0" w:color="auto"/>
        <w:left w:val="none" w:sz="0" w:space="0" w:color="auto"/>
        <w:bottom w:val="none" w:sz="0" w:space="0" w:color="auto"/>
        <w:right w:val="none" w:sz="0" w:space="0" w:color="auto"/>
      </w:divBdr>
      <w:divsChild>
        <w:div w:id="731932418">
          <w:marLeft w:val="0"/>
          <w:marRight w:val="0"/>
          <w:marTop w:val="0"/>
          <w:marBottom w:val="0"/>
          <w:divBdr>
            <w:top w:val="none" w:sz="0" w:space="0" w:color="auto"/>
            <w:left w:val="none" w:sz="0" w:space="0" w:color="auto"/>
            <w:bottom w:val="none" w:sz="0" w:space="0" w:color="auto"/>
            <w:right w:val="none" w:sz="0" w:space="0" w:color="auto"/>
          </w:divBdr>
          <w:divsChild>
            <w:div w:id="401099208">
              <w:marLeft w:val="0"/>
              <w:marRight w:val="0"/>
              <w:marTop w:val="0"/>
              <w:marBottom w:val="0"/>
              <w:divBdr>
                <w:top w:val="none" w:sz="0" w:space="0" w:color="auto"/>
                <w:left w:val="none" w:sz="0" w:space="0" w:color="auto"/>
                <w:bottom w:val="none" w:sz="0" w:space="0" w:color="auto"/>
                <w:right w:val="none" w:sz="0" w:space="0" w:color="auto"/>
              </w:divBdr>
              <w:divsChild>
                <w:div w:id="1487428471">
                  <w:marLeft w:val="0"/>
                  <w:marRight w:val="0"/>
                  <w:marTop w:val="0"/>
                  <w:marBottom w:val="0"/>
                  <w:divBdr>
                    <w:top w:val="none" w:sz="0" w:space="0" w:color="auto"/>
                    <w:left w:val="none" w:sz="0" w:space="0" w:color="auto"/>
                    <w:bottom w:val="none" w:sz="0" w:space="0" w:color="auto"/>
                    <w:right w:val="none" w:sz="0" w:space="0" w:color="auto"/>
                  </w:divBdr>
                  <w:divsChild>
                    <w:div w:id="1994024526">
                      <w:marLeft w:val="0"/>
                      <w:marRight w:val="0"/>
                      <w:marTop w:val="0"/>
                      <w:marBottom w:val="1200"/>
                      <w:divBdr>
                        <w:top w:val="none" w:sz="0" w:space="0" w:color="auto"/>
                        <w:left w:val="none" w:sz="0" w:space="0" w:color="auto"/>
                        <w:bottom w:val="none" w:sz="0" w:space="0" w:color="auto"/>
                        <w:right w:val="none" w:sz="0" w:space="0" w:color="auto"/>
                      </w:divBdr>
                      <w:divsChild>
                        <w:div w:id="1441605688">
                          <w:marLeft w:val="0"/>
                          <w:marRight w:val="0"/>
                          <w:marTop w:val="0"/>
                          <w:marBottom w:val="0"/>
                          <w:divBdr>
                            <w:top w:val="none" w:sz="0" w:space="0" w:color="auto"/>
                            <w:left w:val="none" w:sz="0" w:space="0" w:color="auto"/>
                            <w:bottom w:val="none" w:sz="0" w:space="0" w:color="auto"/>
                            <w:right w:val="none" w:sz="0" w:space="0" w:color="auto"/>
                          </w:divBdr>
                          <w:divsChild>
                            <w:div w:id="1878735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www.englandnetball.co.uk/governance/data-protection-policy/" TargetMode="External"/><Relationship Id="rId18" Type="http://schemas.openxmlformats.org/officeDocument/2006/relationships/hyperlink" Target="http://www.gires.org.uk/assets/Workplace/transition-at-work.pdf" TargetMode="External"/><Relationship Id="rId26" Type="http://schemas.openxmlformats.org/officeDocument/2006/relationships/hyperlink" Target="http://www.rainbow-project.org/" TargetMode="External"/><Relationship Id="rId3" Type="http://schemas.openxmlformats.org/officeDocument/2006/relationships/settings" Target="settings.xml"/><Relationship Id="rId21" Type="http://schemas.openxmlformats.org/officeDocument/2006/relationships/hyperlink" Target="https://www.bing.com/search?q=pride+sports&amp;form=PRDLCS&amp;pc=MDDCJS&amp;httpsmsn=1&amp;refig=ab26a644308349d9993579a432714a8a&amp;pq=pride+sports&amp;sc=4-12&amp;sp=-1&amp;qs=n&amp;sk=" TargetMode="External"/><Relationship Id="rId34" Type="http://schemas.openxmlformats.org/officeDocument/2006/relationships/footer" Target="footer1.xml"/><Relationship Id="rId7" Type="http://schemas.openxmlformats.org/officeDocument/2006/relationships/diagramData" Target="diagrams/data1.xml"/><Relationship Id="rId12" Type="http://schemas.openxmlformats.org/officeDocument/2006/relationships/hyperlink" Target="https://www.gov.uk/guidance/equality-act-2010-guidance" TargetMode="External"/><Relationship Id="rId17" Type="http://schemas.openxmlformats.org/officeDocument/2006/relationships/hyperlink" Target="https://thecpsu.org.uk/help-advice/topics/anti-bullying/" TargetMode="External"/><Relationship Id="rId25" Type="http://schemas.openxmlformats.org/officeDocument/2006/relationships/hyperlink" Target="http://www.gendertrust.org.uk/" TargetMode="External"/><Relationship Id="rId33" Type="http://schemas.openxmlformats.org/officeDocument/2006/relationships/hyperlink" Target="http://www.equalityinsport.org/download?id=913" TargetMode="External"/><Relationship Id="rId2" Type="http://schemas.openxmlformats.org/officeDocument/2006/relationships/styles" Target="styles.xml"/><Relationship Id="rId16" Type="http://schemas.openxmlformats.org/officeDocument/2006/relationships/hyperlink" Target="https://www.bing.com/search?q=gender+recognition+act&amp;form=PRDLCS&amp;pc=MDDCJS&amp;httpsmsn=1&amp;refig=10617a6fedf84037a8095fa2d052e0cf&amp;pq=gender+recognition+act&amp;sc=8-22&amp;sp=1&amp;qs=AS&amp;sk=" TargetMode="External"/><Relationship Id="rId20" Type="http://schemas.openxmlformats.org/officeDocument/2006/relationships/hyperlink" Target="http://genderedintelligence.co.uk/" TargetMode="External"/><Relationship Id="rId29" Type="http://schemas.openxmlformats.org/officeDocument/2006/relationships/hyperlink" Target="http://www.legislation.gov.uk/ukpga/2004/7/contents"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hyperlink" Target="http://www.equalityinsport.org" TargetMode="External"/><Relationship Id="rId32" Type="http://schemas.openxmlformats.org/officeDocument/2006/relationships/hyperlink" Target="http://www.equalityinsport.org/download?id=1142" TargetMode="External"/><Relationship Id="rId5" Type="http://schemas.openxmlformats.org/officeDocument/2006/relationships/footnotes" Target="footnotes.xml"/><Relationship Id="rId15" Type="http://schemas.openxmlformats.org/officeDocument/2006/relationships/hyperlink" Target="http://www.msn.com/en-gb/?cobrand=dell13.msn.com&amp;ocid=DELLDHP&amp;pc=MDDCJS" TargetMode="External"/><Relationship Id="rId23" Type="http://schemas.openxmlformats.org/officeDocument/2006/relationships/hyperlink" Target="https://www.bing.com/search?q=stonewall&amp;form=PRDLCS&amp;pc=MDDCJS&amp;httpsmsn=1&amp;refig=56cbd14412234668a7412ec596600709&amp;pq=stonewall&amp;sc=8-9&amp;sp=-1&amp;qs=n&amp;sk=" TargetMode="External"/><Relationship Id="rId28" Type="http://schemas.openxmlformats.org/officeDocument/2006/relationships/hyperlink" Target="http://www.gires.org.uk/" TargetMode="External"/><Relationship Id="rId36"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hyperlink" Target="https://www.bing.com/search?q=mermaids+trans+support&amp;form=PRDLCS&amp;pc=MDDCJS&amp;httpsmsn=1&amp;refig=79650342ef2a4c8aa3bc9bfdf45734bb&amp;pq=mermaids+tran&amp;sc=5-13&amp;sp=4&amp;qs=DUP&amp;sk=AS3" TargetMode="External"/><Relationship Id="rId31" Type="http://schemas.openxmlformats.org/officeDocument/2006/relationships/hyperlink" Target="http://www.equalityinsport.org/download?id=1155"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www.englandnetball.co.uk/governance/enjoy-ennsure-enntrust/inclusion/" TargetMode="External"/><Relationship Id="rId22" Type="http://schemas.openxmlformats.org/officeDocument/2006/relationships/hyperlink" Target="https://www.bing.com/search?q=trans+action+group&amp;form=PRDLCS&amp;pc=MDDCJS&amp;httpsmsn=1&amp;refig=c90ffb9f12554b14b18e20530bc4cb8b&amp;pq=trans+action+group&amp;sc=0-13&amp;sp=-1&amp;qs=n&amp;sk=" TargetMode="External"/><Relationship Id="rId27" Type="http://schemas.openxmlformats.org/officeDocument/2006/relationships/hyperlink" Target="http://www.gires.org.uk/" TargetMode="External"/><Relationship Id="rId30" Type="http://schemas.openxmlformats.org/officeDocument/2006/relationships/hyperlink" Target="http://www.olympic.org/Documents/Commissions_PDFfiles/Medical_commission/2015-11_ioc_consensus_meeting_on_sex_reassignment_and_hyperandrogenism-en.pdf" TargetMode="Externa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DA31B6-357C-4124-90A5-312B8DC8575B}" type="doc">
      <dgm:prSet loTypeId="urn:microsoft.com/office/officeart/2005/8/layout/vList6" loCatId="list" qsTypeId="urn:microsoft.com/office/officeart/2005/8/quickstyle/3d2" qsCatId="3D" csTypeId="urn:microsoft.com/office/officeart/2005/8/colors/accent1_2" csCatId="accent1" phldr="1"/>
      <dgm:spPr/>
      <dgm:t>
        <a:bodyPr/>
        <a:lstStyle/>
        <a:p>
          <a:endParaRPr lang="en-GB"/>
        </a:p>
      </dgm:t>
    </dgm:pt>
    <dgm:pt modelId="{1F4E380C-45F9-44A8-84C3-1194A965E9FB}">
      <dgm:prSet phldrT="[Text]" custT="1"/>
      <dgm:spPr/>
      <dgm:t>
        <a:bodyPr/>
        <a:lstStyle/>
        <a:p>
          <a:r>
            <a:rPr lang="en-GB" sz="1800"/>
            <a:t>page 1</a:t>
          </a:r>
        </a:p>
      </dgm:t>
    </dgm:pt>
    <dgm:pt modelId="{7A23E19C-5BD9-437C-8AAF-74CB7CD37F71}" type="parTrans" cxnId="{9AF323D4-D3F5-40EA-A484-0C32D1FBBD8D}">
      <dgm:prSet/>
      <dgm:spPr/>
      <dgm:t>
        <a:bodyPr/>
        <a:lstStyle/>
        <a:p>
          <a:endParaRPr lang="en-GB"/>
        </a:p>
      </dgm:t>
    </dgm:pt>
    <dgm:pt modelId="{5B68DD64-9F71-4B28-9E55-FBADF63087B8}" type="sibTrans" cxnId="{9AF323D4-D3F5-40EA-A484-0C32D1FBBD8D}">
      <dgm:prSet/>
      <dgm:spPr/>
      <dgm:t>
        <a:bodyPr/>
        <a:lstStyle/>
        <a:p>
          <a:endParaRPr lang="en-GB"/>
        </a:p>
      </dgm:t>
    </dgm:pt>
    <dgm:pt modelId="{30963A05-0E96-43C3-84DF-BEEF7ABED301}">
      <dgm:prSet phldrT="[Text]" custT="1"/>
      <dgm:spPr/>
      <dgm:t>
        <a:bodyPr/>
        <a:lstStyle/>
        <a:p>
          <a:r>
            <a:rPr lang="en-GB" sz="1200">
              <a:latin typeface="Arial" panose="020B0604020202020204" pitchFamily="34" charset="0"/>
              <a:cs typeface="Arial" panose="020B0604020202020204" pitchFamily="34" charset="0"/>
            </a:rPr>
            <a:t>Introduction</a:t>
          </a:r>
        </a:p>
      </dgm:t>
    </dgm:pt>
    <dgm:pt modelId="{8830954C-B8F1-4D8E-B064-358D425F0AA9}" type="parTrans" cxnId="{77A27810-7180-4575-AEE2-8FF5904E4447}">
      <dgm:prSet/>
      <dgm:spPr/>
      <dgm:t>
        <a:bodyPr/>
        <a:lstStyle/>
        <a:p>
          <a:endParaRPr lang="en-GB"/>
        </a:p>
      </dgm:t>
    </dgm:pt>
    <dgm:pt modelId="{77079C87-BB59-48C8-A011-CAFC400423CC}" type="sibTrans" cxnId="{77A27810-7180-4575-AEE2-8FF5904E4447}">
      <dgm:prSet/>
      <dgm:spPr/>
      <dgm:t>
        <a:bodyPr/>
        <a:lstStyle/>
        <a:p>
          <a:endParaRPr lang="en-GB"/>
        </a:p>
      </dgm:t>
    </dgm:pt>
    <dgm:pt modelId="{95DA8921-4E09-4724-ADD0-FD1ED6CD8A5C}">
      <dgm:prSet phldrT="[Text]" custT="1"/>
      <dgm:spPr/>
      <dgm:t>
        <a:bodyPr/>
        <a:lstStyle/>
        <a:p>
          <a:r>
            <a:rPr lang="en-GB" sz="1200">
              <a:latin typeface="Arial" panose="020B0604020202020204" pitchFamily="34" charset="0"/>
              <a:cs typeface="Arial" panose="020B0604020202020204" pitchFamily="34" charset="0"/>
            </a:rPr>
            <a:t>Glossary of Terms</a:t>
          </a:r>
        </a:p>
      </dgm:t>
    </dgm:pt>
    <dgm:pt modelId="{1363C61E-EC52-40F2-BE4B-426E490D1F90}" type="parTrans" cxnId="{22296F05-D976-42A7-8A31-362F4C7ABED1}">
      <dgm:prSet/>
      <dgm:spPr/>
      <dgm:t>
        <a:bodyPr/>
        <a:lstStyle/>
        <a:p>
          <a:endParaRPr lang="en-GB"/>
        </a:p>
      </dgm:t>
    </dgm:pt>
    <dgm:pt modelId="{A34F427B-7D6A-40EC-9214-C1E1947A413D}" type="sibTrans" cxnId="{22296F05-D976-42A7-8A31-362F4C7ABED1}">
      <dgm:prSet/>
      <dgm:spPr/>
      <dgm:t>
        <a:bodyPr/>
        <a:lstStyle/>
        <a:p>
          <a:endParaRPr lang="en-GB"/>
        </a:p>
      </dgm:t>
    </dgm:pt>
    <dgm:pt modelId="{400CF116-5554-441A-BAB8-FD70B9FF928A}">
      <dgm:prSet phldrT="[Text]" custT="1"/>
      <dgm:spPr/>
      <dgm:t>
        <a:bodyPr/>
        <a:lstStyle/>
        <a:p>
          <a:r>
            <a:rPr lang="en-GB" sz="1800"/>
            <a:t>page 2</a:t>
          </a:r>
        </a:p>
      </dgm:t>
    </dgm:pt>
    <dgm:pt modelId="{24EE71B7-224A-4C43-8D92-9A927EDF9242}" type="parTrans" cxnId="{27D89B19-1B59-455B-AA8C-95628229F228}">
      <dgm:prSet/>
      <dgm:spPr/>
      <dgm:t>
        <a:bodyPr/>
        <a:lstStyle/>
        <a:p>
          <a:endParaRPr lang="en-GB"/>
        </a:p>
      </dgm:t>
    </dgm:pt>
    <dgm:pt modelId="{5848CBF0-136F-49EB-91D9-7A28777F5512}" type="sibTrans" cxnId="{27D89B19-1B59-455B-AA8C-95628229F228}">
      <dgm:prSet/>
      <dgm:spPr/>
      <dgm:t>
        <a:bodyPr/>
        <a:lstStyle/>
        <a:p>
          <a:endParaRPr lang="en-GB"/>
        </a:p>
      </dgm:t>
    </dgm:pt>
    <dgm:pt modelId="{4B8BCFE5-36F3-4488-B7FA-71B8EC07D09F}">
      <dgm:prSet phldrT="[Text]" custT="1"/>
      <dgm:spPr/>
      <dgm:t>
        <a:bodyPr/>
        <a:lstStyle/>
        <a:p>
          <a:r>
            <a:rPr lang="en-GB" sz="1200">
              <a:latin typeface="Arial" panose="020B0604020202020204" pitchFamily="34" charset="0"/>
              <a:cs typeface="Arial" panose="020B0604020202020204" pitchFamily="34" charset="0"/>
            </a:rPr>
            <a:t>Good Practice for New Members</a:t>
          </a:r>
        </a:p>
      </dgm:t>
    </dgm:pt>
    <dgm:pt modelId="{A56A9C5C-B466-47F2-AA60-22B7DD6FB88E}" type="parTrans" cxnId="{FB610735-EB5D-4272-80E8-73712EDBA7F7}">
      <dgm:prSet/>
      <dgm:spPr/>
      <dgm:t>
        <a:bodyPr/>
        <a:lstStyle/>
        <a:p>
          <a:endParaRPr lang="en-GB"/>
        </a:p>
      </dgm:t>
    </dgm:pt>
    <dgm:pt modelId="{57ECD6A2-ED41-4331-9206-8E0329947ED3}" type="sibTrans" cxnId="{FB610735-EB5D-4272-80E8-73712EDBA7F7}">
      <dgm:prSet/>
      <dgm:spPr/>
      <dgm:t>
        <a:bodyPr/>
        <a:lstStyle/>
        <a:p>
          <a:endParaRPr lang="en-GB"/>
        </a:p>
      </dgm:t>
    </dgm:pt>
    <dgm:pt modelId="{46A87C0C-7483-4B0B-B2BD-95FFF77A3923}">
      <dgm:prSet custT="1"/>
      <dgm:spPr/>
      <dgm:t>
        <a:bodyPr/>
        <a:lstStyle/>
        <a:p>
          <a:r>
            <a:rPr lang="en-GB" sz="1800"/>
            <a:t>page 3</a:t>
          </a:r>
        </a:p>
      </dgm:t>
    </dgm:pt>
    <dgm:pt modelId="{0C54AE1D-4B79-4451-B82D-EE23B31A79C7}" type="parTrans" cxnId="{487D08CF-D2D7-4735-BC1C-B942281DAAF3}">
      <dgm:prSet/>
      <dgm:spPr/>
      <dgm:t>
        <a:bodyPr/>
        <a:lstStyle/>
        <a:p>
          <a:endParaRPr lang="en-GB"/>
        </a:p>
      </dgm:t>
    </dgm:pt>
    <dgm:pt modelId="{0CA9A706-8DCD-4864-9265-7E160205C38A}" type="sibTrans" cxnId="{487D08CF-D2D7-4735-BC1C-B942281DAAF3}">
      <dgm:prSet/>
      <dgm:spPr/>
      <dgm:t>
        <a:bodyPr/>
        <a:lstStyle/>
        <a:p>
          <a:endParaRPr lang="en-GB"/>
        </a:p>
      </dgm:t>
    </dgm:pt>
    <dgm:pt modelId="{C0267FCE-97E1-4ED7-B03D-79A065F6CEF6}">
      <dgm:prSet custT="1"/>
      <dgm:spPr/>
      <dgm:t>
        <a:bodyPr/>
        <a:lstStyle/>
        <a:p>
          <a:r>
            <a:rPr lang="en-GB" sz="1800"/>
            <a:t>page 4</a:t>
          </a:r>
        </a:p>
      </dgm:t>
    </dgm:pt>
    <dgm:pt modelId="{859E0F7D-4FC6-4291-9F45-BBB059E9A8A8}" type="parTrans" cxnId="{1F98978C-2E01-450F-AE45-D78C9A6B4C85}">
      <dgm:prSet/>
      <dgm:spPr/>
      <dgm:t>
        <a:bodyPr/>
        <a:lstStyle/>
        <a:p>
          <a:endParaRPr lang="en-GB"/>
        </a:p>
      </dgm:t>
    </dgm:pt>
    <dgm:pt modelId="{182B3936-7589-4907-B4F5-431B45938378}" type="sibTrans" cxnId="{1F98978C-2E01-450F-AE45-D78C9A6B4C85}">
      <dgm:prSet/>
      <dgm:spPr/>
      <dgm:t>
        <a:bodyPr/>
        <a:lstStyle/>
        <a:p>
          <a:endParaRPr lang="en-GB"/>
        </a:p>
      </dgm:t>
    </dgm:pt>
    <dgm:pt modelId="{9EF2EE03-9FF2-46C5-BF44-E185A5322A63}">
      <dgm:prSet custT="1"/>
      <dgm:spPr/>
      <dgm:t>
        <a:bodyPr/>
        <a:lstStyle/>
        <a:p>
          <a:r>
            <a:rPr lang="en-GB" sz="1800"/>
            <a:t>page 5</a:t>
          </a:r>
        </a:p>
      </dgm:t>
    </dgm:pt>
    <dgm:pt modelId="{2F90156C-C3F5-4D96-8E3E-B15527071C32}" type="parTrans" cxnId="{FA48AB41-C9D8-4DD6-965A-94636C632DFB}">
      <dgm:prSet/>
      <dgm:spPr/>
      <dgm:t>
        <a:bodyPr/>
        <a:lstStyle/>
        <a:p>
          <a:endParaRPr lang="en-GB"/>
        </a:p>
      </dgm:t>
    </dgm:pt>
    <dgm:pt modelId="{3E89F099-F522-47BD-8C72-83EEDE3C27FD}" type="sibTrans" cxnId="{FA48AB41-C9D8-4DD6-965A-94636C632DFB}">
      <dgm:prSet/>
      <dgm:spPr/>
      <dgm:t>
        <a:bodyPr/>
        <a:lstStyle/>
        <a:p>
          <a:endParaRPr lang="en-GB"/>
        </a:p>
      </dgm:t>
    </dgm:pt>
    <dgm:pt modelId="{4A70D43B-E4E1-4D31-820F-1B99203A3C4C}">
      <dgm:prSet custT="1"/>
      <dgm:spPr/>
      <dgm:t>
        <a:bodyPr/>
        <a:lstStyle/>
        <a:p>
          <a:r>
            <a:rPr lang="en-GB" sz="1800"/>
            <a:t>page 6</a:t>
          </a:r>
        </a:p>
      </dgm:t>
    </dgm:pt>
    <dgm:pt modelId="{7C766CE4-8760-4C6C-A1FB-5AC40B7734FB}" type="parTrans" cxnId="{ACD5309A-DCF2-4D74-951F-B81BB0674086}">
      <dgm:prSet/>
      <dgm:spPr/>
      <dgm:t>
        <a:bodyPr/>
        <a:lstStyle/>
        <a:p>
          <a:endParaRPr lang="en-GB"/>
        </a:p>
      </dgm:t>
    </dgm:pt>
    <dgm:pt modelId="{2C36F018-3898-459E-86E6-B51DEAB348D3}" type="sibTrans" cxnId="{ACD5309A-DCF2-4D74-951F-B81BB0674086}">
      <dgm:prSet/>
      <dgm:spPr/>
      <dgm:t>
        <a:bodyPr/>
        <a:lstStyle/>
        <a:p>
          <a:endParaRPr lang="en-GB"/>
        </a:p>
      </dgm:t>
    </dgm:pt>
    <dgm:pt modelId="{DABDD74C-C2DF-4B43-BD6E-471040B56064}">
      <dgm:prSet custT="1"/>
      <dgm:spPr/>
      <dgm:t>
        <a:bodyPr/>
        <a:lstStyle/>
        <a:p>
          <a:r>
            <a:rPr lang="en-GB" sz="1200">
              <a:latin typeface="Arial" panose="020B0604020202020204" pitchFamily="34" charset="0"/>
              <a:cs typeface="Arial" panose="020B0604020202020204" pitchFamily="34" charset="0"/>
            </a:rPr>
            <a:t>Safeguarding: Good Practice when dealing with trans children and young people </a:t>
          </a:r>
        </a:p>
      </dgm:t>
    </dgm:pt>
    <dgm:pt modelId="{BDC729CE-BBB1-4977-800E-FB2959F9E018}" type="parTrans" cxnId="{BBAB6D96-82D1-444F-B95A-A6844D49BE36}">
      <dgm:prSet/>
      <dgm:spPr/>
      <dgm:t>
        <a:bodyPr/>
        <a:lstStyle/>
        <a:p>
          <a:endParaRPr lang="en-GB"/>
        </a:p>
      </dgm:t>
    </dgm:pt>
    <dgm:pt modelId="{FBC28F75-6BAB-459E-84AA-F9EA91203E1A}" type="sibTrans" cxnId="{BBAB6D96-82D1-444F-B95A-A6844D49BE36}">
      <dgm:prSet/>
      <dgm:spPr/>
      <dgm:t>
        <a:bodyPr/>
        <a:lstStyle/>
        <a:p>
          <a:endParaRPr lang="en-GB"/>
        </a:p>
      </dgm:t>
    </dgm:pt>
    <dgm:pt modelId="{6617BD61-055B-493E-BF66-9B243F84039C}">
      <dgm:prSet custT="1"/>
      <dgm:spPr/>
      <dgm:t>
        <a:bodyPr/>
        <a:lstStyle/>
        <a:p>
          <a:r>
            <a:rPr lang="en-GB" sz="1200">
              <a:latin typeface="Arial" panose="020B0604020202020204" pitchFamily="34" charset="0"/>
              <a:cs typeface="Arial" panose="020B0604020202020204" pitchFamily="34" charset="0"/>
            </a:rPr>
            <a:t>Domestic Competition Guidance</a:t>
          </a:r>
        </a:p>
      </dgm:t>
    </dgm:pt>
    <dgm:pt modelId="{8D0D2325-9913-496C-AA9A-679D87B07F5F}" type="parTrans" cxnId="{41858D47-8486-4542-828C-B404A7A6CA6B}">
      <dgm:prSet/>
      <dgm:spPr/>
      <dgm:t>
        <a:bodyPr/>
        <a:lstStyle/>
        <a:p>
          <a:endParaRPr lang="en-GB"/>
        </a:p>
      </dgm:t>
    </dgm:pt>
    <dgm:pt modelId="{64E1EA41-7C20-4DF7-95B5-34A5CC10728C}" type="sibTrans" cxnId="{41858D47-8486-4542-828C-B404A7A6CA6B}">
      <dgm:prSet/>
      <dgm:spPr/>
      <dgm:t>
        <a:bodyPr/>
        <a:lstStyle/>
        <a:p>
          <a:endParaRPr lang="en-GB"/>
        </a:p>
      </dgm:t>
    </dgm:pt>
    <dgm:pt modelId="{A876B023-FDA3-4CB3-B509-0A2FF65F6A14}">
      <dgm:prSet custT="1"/>
      <dgm:spPr/>
      <dgm:t>
        <a:bodyPr/>
        <a:lstStyle/>
        <a:p>
          <a:r>
            <a:rPr lang="en-GB" sz="1200">
              <a:latin typeface="Arial" panose="020B0604020202020204" pitchFamily="34" charset="0"/>
              <a:cs typeface="Arial" panose="020B0604020202020204" pitchFamily="34" charset="0"/>
            </a:rPr>
            <a:t>Trans people as spectators</a:t>
          </a:r>
        </a:p>
      </dgm:t>
    </dgm:pt>
    <dgm:pt modelId="{76ECA7E0-720F-4304-B365-8DE282504205}" type="parTrans" cxnId="{0AE0033A-4906-4277-826D-5C862E23FC26}">
      <dgm:prSet/>
      <dgm:spPr/>
      <dgm:t>
        <a:bodyPr/>
        <a:lstStyle/>
        <a:p>
          <a:endParaRPr lang="en-GB"/>
        </a:p>
      </dgm:t>
    </dgm:pt>
    <dgm:pt modelId="{1C7C4AFA-82A0-4DA3-9FA1-7EB6F0D00657}" type="sibTrans" cxnId="{0AE0033A-4906-4277-826D-5C862E23FC26}">
      <dgm:prSet/>
      <dgm:spPr/>
      <dgm:t>
        <a:bodyPr/>
        <a:lstStyle/>
        <a:p>
          <a:endParaRPr lang="en-GB"/>
        </a:p>
      </dgm:t>
    </dgm:pt>
    <dgm:pt modelId="{8968EBCC-7A0D-4DF7-8E9C-6DFAE2CEC978}">
      <dgm:prSet custT="1"/>
      <dgm:spPr/>
      <dgm:t>
        <a:bodyPr/>
        <a:lstStyle/>
        <a:p>
          <a:r>
            <a:rPr lang="en-GB" sz="1200">
              <a:latin typeface="Arial" panose="020B0604020202020204" pitchFamily="34" charset="0"/>
              <a:cs typeface="Arial" panose="020B0604020202020204" pitchFamily="34" charset="0"/>
            </a:rPr>
            <a:t>Trans people as staff</a:t>
          </a:r>
        </a:p>
      </dgm:t>
    </dgm:pt>
    <dgm:pt modelId="{168DAE3C-F126-4C26-B565-6DDF909D3440}" type="parTrans" cxnId="{60F10D4A-2295-439A-A95F-932C330243A9}">
      <dgm:prSet/>
      <dgm:spPr/>
      <dgm:t>
        <a:bodyPr/>
        <a:lstStyle/>
        <a:p>
          <a:endParaRPr lang="en-GB"/>
        </a:p>
      </dgm:t>
    </dgm:pt>
    <dgm:pt modelId="{C19C489A-D756-4D63-AE2A-E5877DB8AAA6}" type="sibTrans" cxnId="{60F10D4A-2295-439A-A95F-932C330243A9}">
      <dgm:prSet/>
      <dgm:spPr/>
      <dgm:t>
        <a:bodyPr/>
        <a:lstStyle/>
        <a:p>
          <a:endParaRPr lang="en-GB"/>
        </a:p>
      </dgm:t>
    </dgm:pt>
    <dgm:pt modelId="{446D15F7-67DA-47B9-895B-7CFADBA21951}">
      <dgm:prSet custT="1"/>
      <dgm:spPr/>
      <dgm:t>
        <a:bodyPr/>
        <a:lstStyle/>
        <a:p>
          <a:r>
            <a:rPr lang="en-GB" sz="1200">
              <a:latin typeface="Arial" panose="020B0604020202020204" pitchFamily="34" charset="0"/>
              <a:cs typeface="Arial" panose="020B0604020202020204" pitchFamily="34" charset="0"/>
            </a:rPr>
            <a:t>Organisations offering futher guidance &amp; support</a:t>
          </a:r>
        </a:p>
      </dgm:t>
    </dgm:pt>
    <dgm:pt modelId="{418921D4-FBFB-41D6-8750-E6E5842B86FC}" type="parTrans" cxnId="{70FA931E-93C7-4A3A-98F0-DB9662F6CCF0}">
      <dgm:prSet/>
      <dgm:spPr/>
      <dgm:t>
        <a:bodyPr/>
        <a:lstStyle/>
        <a:p>
          <a:endParaRPr lang="en-GB"/>
        </a:p>
      </dgm:t>
    </dgm:pt>
    <dgm:pt modelId="{0D0E2A8B-31EA-4C5E-B3EF-EAC2A0F7106F}" type="sibTrans" cxnId="{70FA931E-93C7-4A3A-98F0-DB9662F6CCF0}">
      <dgm:prSet/>
      <dgm:spPr/>
      <dgm:t>
        <a:bodyPr/>
        <a:lstStyle/>
        <a:p>
          <a:endParaRPr lang="en-GB"/>
        </a:p>
      </dgm:t>
    </dgm:pt>
    <dgm:pt modelId="{7936D60C-3BC9-4FCB-A746-DEDBD740495C}">
      <dgm:prSet custT="1"/>
      <dgm:spPr/>
      <dgm:t>
        <a:bodyPr/>
        <a:lstStyle/>
        <a:p>
          <a:r>
            <a:rPr lang="en-GB" sz="1200">
              <a:latin typeface="Arial" panose="020B0604020202020204" pitchFamily="34" charset="0"/>
              <a:cs typeface="Arial" panose="020B0604020202020204" pitchFamily="34" charset="0"/>
            </a:rPr>
            <a:t>Legislation</a:t>
          </a:r>
        </a:p>
      </dgm:t>
    </dgm:pt>
    <dgm:pt modelId="{DC8DFE48-4383-4B2F-B339-FB5BF928953C}" type="parTrans" cxnId="{DA022269-A577-4650-92C4-0B4884DCF2B5}">
      <dgm:prSet/>
      <dgm:spPr/>
      <dgm:t>
        <a:bodyPr/>
        <a:lstStyle/>
        <a:p>
          <a:endParaRPr lang="en-GB"/>
        </a:p>
      </dgm:t>
    </dgm:pt>
    <dgm:pt modelId="{F1CF0F69-F8AA-4FB1-BF23-C68551E8EB08}" type="sibTrans" cxnId="{DA022269-A577-4650-92C4-0B4884DCF2B5}">
      <dgm:prSet/>
      <dgm:spPr/>
      <dgm:t>
        <a:bodyPr/>
        <a:lstStyle/>
        <a:p>
          <a:endParaRPr lang="en-GB"/>
        </a:p>
      </dgm:t>
    </dgm:pt>
    <dgm:pt modelId="{157B7B7B-1520-42AF-AA68-7210BABD4506}">
      <dgm:prSet custT="1"/>
      <dgm:spPr/>
      <dgm:t>
        <a:bodyPr/>
        <a:lstStyle/>
        <a:p>
          <a:r>
            <a:rPr lang="en-GB" sz="1800"/>
            <a:t>page 7</a:t>
          </a:r>
        </a:p>
      </dgm:t>
    </dgm:pt>
    <dgm:pt modelId="{19869F83-E336-4BB7-ABD6-5072C596A499}" type="parTrans" cxnId="{80FFCA83-8B4B-4335-9CE0-136659CB56D2}">
      <dgm:prSet/>
      <dgm:spPr/>
      <dgm:t>
        <a:bodyPr/>
        <a:lstStyle/>
        <a:p>
          <a:endParaRPr lang="en-GB"/>
        </a:p>
      </dgm:t>
    </dgm:pt>
    <dgm:pt modelId="{587E69D6-FC77-4403-90D9-7567FBFCD8F2}" type="sibTrans" cxnId="{80FFCA83-8B4B-4335-9CE0-136659CB56D2}">
      <dgm:prSet/>
      <dgm:spPr/>
      <dgm:t>
        <a:bodyPr/>
        <a:lstStyle/>
        <a:p>
          <a:endParaRPr lang="en-GB"/>
        </a:p>
      </dgm:t>
    </dgm:pt>
    <dgm:pt modelId="{7D2156D8-DA54-4C0F-9F9A-10B863FFB4D8}">
      <dgm:prSet custT="1"/>
      <dgm:spPr/>
      <dgm:t>
        <a:bodyPr/>
        <a:lstStyle/>
        <a:p>
          <a:r>
            <a:rPr lang="en-GB" sz="1200">
              <a:latin typeface="Arial" panose="020B0604020202020204" pitchFamily="34" charset="0"/>
              <a:cs typeface="Arial" panose="020B0604020202020204" pitchFamily="34" charset="0"/>
            </a:rPr>
            <a:t>International Olympic Committee statement on Trans</a:t>
          </a:r>
        </a:p>
      </dgm:t>
    </dgm:pt>
    <dgm:pt modelId="{656C621B-B484-4B9F-8EE7-1D8E595DD322}" type="parTrans" cxnId="{B3C997E9-8A64-4DA5-B71E-C38BA5ACDF9F}">
      <dgm:prSet/>
      <dgm:spPr/>
      <dgm:t>
        <a:bodyPr/>
        <a:lstStyle/>
        <a:p>
          <a:endParaRPr lang="en-GB"/>
        </a:p>
      </dgm:t>
    </dgm:pt>
    <dgm:pt modelId="{4DA746BF-5160-4E8B-84D5-DB20B7EE7EE2}" type="sibTrans" cxnId="{B3C997E9-8A64-4DA5-B71E-C38BA5ACDF9F}">
      <dgm:prSet/>
      <dgm:spPr/>
      <dgm:t>
        <a:bodyPr/>
        <a:lstStyle/>
        <a:p>
          <a:endParaRPr lang="en-GB"/>
        </a:p>
      </dgm:t>
    </dgm:pt>
    <dgm:pt modelId="{13B81798-D883-4BA5-9998-7C69A259B38D}">
      <dgm:prSet custT="1"/>
      <dgm:spPr/>
      <dgm:t>
        <a:bodyPr/>
        <a:lstStyle/>
        <a:p>
          <a:r>
            <a:rPr lang="en-GB" sz="1000">
              <a:latin typeface="Arial" panose="020B0604020202020204" pitchFamily="34" charset="0"/>
              <a:cs typeface="Arial" panose="020B0604020202020204" pitchFamily="34" charset="0"/>
            </a:rPr>
            <a:t>	Hyperandrogenism in female athletes</a:t>
          </a:r>
        </a:p>
      </dgm:t>
    </dgm:pt>
    <dgm:pt modelId="{4B6B7050-1AF0-43CF-A48D-DA8A0EDA324B}" type="parTrans" cxnId="{0904C7EA-C88E-4C55-AB54-830B1FE27FCA}">
      <dgm:prSet/>
      <dgm:spPr/>
      <dgm:t>
        <a:bodyPr/>
        <a:lstStyle/>
        <a:p>
          <a:endParaRPr lang="en-GB"/>
        </a:p>
      </dgm:t>
    </dgm:pt>
    <dgm:pt modelId="{FC73603A-09BD-4096-AC7F-DF42CD398599}" type="sibTrans" cxnId="{0904C7EA-C88E-4C55-AB54-830B1FE27FCA}">
      <dgm:prSet/>
      <dgm:spPr/>
      <dgm:t>
        <a:bodyPr/>
        <a:lstStyle/>
        <a:p>
          <a:endParaRPr lang="en-GB"/>
        </a:p>
      </dgm:t>
    </dgm:pt>
    <dgm:pt modelId="{833B048E-5EEC-408D-8595-F9FC6D96E4C9}">
      <dgm:prSet phldrT="[Text]" custT="1"/>
      <dgm:spPr/>
      <dgm:t>
        <a:bodyPr/>
        <a:lstStyle/>
        <a:p>
          <a:r>
            <a:rPr lang="en-GB" sz="1000">
              <a:latin typeface="Arial" panose="020B0604020202020204" pitchFamily="34" charset="0"/>
              <a:cs typeface="Arial" panose="020B0604020202020204" pitchFamily="34" charset="0"/>
            </a:rPr>
            <a:t>	Toilets &amp; Changing Facilities</a:t>
          </a:r>
        </a:p>
      </dgm:t>
    </dgm:pt>
    <dgm:pt modelId="{FF790A8A-E96B-4DB1-A6EA-81E7696F8E67}" type="parTrans" cxnId="{953457D5-BC6F-4295-B0A1-F5430E05D1F8}">
      <dgm:prSet/>
      <dgm:spPr/>
      <dgm:t>
        <a:bodyPr/>
        <a:lstStyle/>
        <a:p>
          <a:endParaRPr lang="en-GB"/>
        </a:p>
      </dgm:t>
    </dgm:pt>
    <dgm:pt modelId="{E400F21F-53F4-4B6A-B7E5-6DC735BBD517}" type="sibTrans" cxnId="{953457D5-BC6F-4295-B0A1-F5430E05D1F8}">
      <dgm:prSet/>
      <dgm:spPr/>
      <dgm:t>
        <a:bodyPr/>
        <a:lstStyle/>
        <a:p>
          <a:endParaRPr lang="en-GB"/>
        </a:p>
      </dgm:t>
    </dgm:pt>
    <dgm:pt modelId="{ED4BF18C-E5D4-42D1-95FB-693AFE0949FF}">
      <dgm:prSet phldrT="[Text]" custT="1"/>
      <dgm:spPr/>
      <dgm:t>
        <a:bodyPr/>
        <a:lstStyle/>
        <a:p>
          <a:r>
            <a:rPr lang="en-GB" sz="1000">
              <a:latin typeface="Arial" panose="020B0604020202020204" pitchFamily="34" charset="0"/>
              <a:cs typeface="Arial" panose="020B0604020202020204" pitchFamily="34" charset="0"/>
            </a:rPr>
            <a:t>	Confidentiality</a:t>
          </a:r>
        </a:p>
      </dgm:t>
    </dgm:pt>
    <dgm:pt modelId="{365A79FE-B699-4BB1-BB08-5807A98ECE19}" type="parTrans" cxnId="{B7E412F3-C5A3-4879-B6B1-3FCF4F28B2E4}">
      <dgm:prSet/>
      <dgm:spPr/>
      <dgm:t>
        <a:bodyPr/>
        <a:lstStyle/>
        <a:p>
          <a:endParaRPr lang="en-GB"/>
        </a:p>
      </dgm:t>
    </dgm:pt>
    <dgm:pt modelId="{ADE4125C-286F-419A-A118-C2A110327E71}" type="sibTrans" cxnId="{B7E412F3-C5A3-4879-B6B1-3FCF4F28B2E4}">
      <dgm:prSet/>
      <dgm:spPr/>
      <dgm:t>
        <a:bodyPr/>
        <a:lstStyle/>
        <a:p>
          <a:endParaRPr lang="en-GB"/>
        </a:p>
      </dgm:t>
    </dgm:pt>
    <dgm:pt modelId="{8630C666-ACA3-4BC7-83AA-89CD8FA6CAB3}">
      <dgm:prSet phldrT="[Text]" custT="1"/>
      <dgm:spPr/>
      <dgm:t>
        <a:bodyPr/>
        <a:lstStyle/>
        <a:p>
          <a:endParaRPr lang="en-GB" sz="600">
            <a:latin typeface="Arial" panose="020B0604020202020204" pitchFamily="34" charset="0"/>
            <a:cs typeface="Arial" panose="020B0604020202020204" pitchFamily="34" charset="0"/>
          </a:endParaRPr>
        </a:p>
      </dgm:t>
    </dgm:pt>
    <dgm:pt modelId="{08660505-9406-4F0C-970E-0DFE13D6DDAC}" type="parTrans" cxnId="{22CC5776-829B-40A0-8966-8A8E406DD18D}">
      <dgm:prSet/>
      <dgm:spPr/>
      <dgm:t>
        <a:bodyPr/>
        <a:lstStyle/>
        <a:p>
          <a:endParaRPr lang="en-GB"/>
        </a:p>
      </dgm:t>
    </dgm:pt>
    <dgm:pt modelId="{A5D02DE6-B207-432D-9E9B-6EC4E3937E48}" type="sibTrans" cxnId="{22CC5776-829B-40A0-8966-8A8E406DD18D}">
      <dgm:prSet/>
      <dgm:spPr/>
      <dgm:t>
        <a:bodyPr/>
        <a:lstStyle/>
        <a:p>
          <a:endParaRPr lang="en-GB"/>
        </a:p>
      </dgm:t>
    </dgm:pt>
    <dgm:pt modelId="{23F92129-A74D-4B55-B155-7E4F57FB3C93}">
      <dgm:prSet phldrT="[Text]" custT="1"/>
      <dgm:spPr/>
      <dgm:t>
        <a:bodyPr/>
        <a:lstStyle/>
        <a:p>
          <a:endParaRPr lang="en-GB" sz="600">
            <a:latin typeface="Arial" panose="020B0604020202020204" pitchFamily="34" charset="0"/>
            <a:cs typeface="Arial" panose="020B0604020202020204" pitchFamily="34" charset="0"/>
          </a:endParaRPr>
        </a:p>
      </dgm:t>
    </dgm:pt>
    <dgm:pt modelId="{C82B6A85-5478-4944-AF14-97C3C912DBC0}" type="parTrans" cxnId="{8EF8B5A0-88EE-4C86-9953-ED5D22B61FF5}">
      <dgm:prSet/>
      <dgm:spPr/>
      <dgm:t>
        <a:bodyPr/>
        <a:lstStyle/>
        <a:p>
          <a:endParaRPr lang="en-GB"/>
        </a:p>
      </dgm:t>
    </dgm:pt>
    <dgm:pt modelId="{BBF97669-1864-4D07-B965-FE902396610C}" type="sibTrans" cxnId="{8EF8B5A0-88EE-4C86-9953-ED5D22B61FF5}">
      <dgm:prSet/>
      <dgm:spPr/>
      <dgm:t>
        <a:bodyPr/>
        <a:lstStyle/>
        <a:p>
          <a:endParaRPr lang="en-GB"/>
        </a:p>
      </dgm:t>
    </dgm:pt>
    <dgm:pt modelId="{A7A3EE6C-A3C2-41CC-BEA4-6F730CC9FAD3}">
      <dgm:prSet custT="1"/>
      <dgm:spPr/>
      <dgm:t>
        <a:bodyPr/>
        <a:lstStyle/>
        <a:p>
          <a:endParaRPr lang="en-GB" sz="200">
            <a:latin typeface="Arial" panose="020B0604020202020204" pitchFamily="34" charset="0"/>
            <a:cs typeface="Arial" panose="020B0604020202020204" pitchFamily="34" charset="0"/>
          </a:endParaRPr>
        </a:p>
      </dgm:t>
    </dgm:pt>
    <dgm:pt modelId="{79E1EB46-E851-410B-8E08-C379818076BB}" type="parTrans" cxnId="{5C2D68C5-53B0-4786-A4C8-15D0B32AA494}">
      <dgm:prSet/>
      <dgm:spPr/>
      <dgm:t>
        <a:bodyPr/>
        <a:lstStyle/>
        <a:p>
          <a:endParaRPr lang="en-GB"/>
        </a:p>
      </dgm:t>
    </dgm:pt>
    <dgm:pt modelId="{E29E0A82-AB47-42AF-9841-EA9D254A991B}" type="sibTrans" cxnId="{5C2D68C5-53B0-4786-A4C8-15D0B32AA494}">
      <dgm:prSet/>
      <dgm:spPr/>
      <dgm:t>
        <a:bodyPr/>
        <a:lstStyle/>
        <a:p>
          <a:endParaRPr lang="en-GB"/>
        </a:p>
      </dgm:t>
    </dgm:pt>
    <dgm:pt modelId="{7A541FA6-1E34-4266-B430-DF9C3937249D}">
      <dgm:prSet custT="1"/>
      <dgm:spPr/>
      <dgm:t>
        <a:bodyPr/>
        <a:lstStyle/>
        <a:p>
          <a:endParaRPr lang="en-GB" sz="1200">
            <a:latin typeface="Arial" panose="020B0604020202020204" pitchFamily="34" charset="0"/>
            <a:cs typeface="Arial" panose="020B0604020202020204" pitchFamily="34" charset="0"/>
          </a:endParaRPr>
        </a:p>
      </dgm:t>
    </dgm:pt>
    <dgm:pt modelId="{35C1C833-49C7-4338-ACA4-BEDDEAFFC2BA}" type="parTrans" cxnId="{16D2CCDE-C761-487B-9F53-7E53CDDB5F8C}">
      <dgm:prSet/>
      <dgm:spPr/>
      <dgm:t>
        <a:bodyPr/>
        <a:lstStyle/>
        <a:p>
          <a:endParaRPr lang="en-GB"/>
        </a:p>
      </dgm:t>
    </dgm:pt>
    <dgm:pt modelId="{3EB5FDCF-9EBE-488B-A292-55EA8E4403DC}" type="sibTrans" cxnId="{16D2CCDE-C761-487B-9F53-7E53CDDB5F8C}">
      <dgm:prSet/>
      <dgm:spPr/>
      <dgm:t>
        <a:bodyPr/>
        <a:lstStyle/>
        <a:p>
          <a:endParaRPr lang="en-GB"/>
        </a:p>
      </dgm:t>
    </dgm:pt>
    <dgm:pt modelId="{D9452A8C-AD4F-45ED-B73D-C697BA00F87E}">
      <dgm:prSet custT="1"/>
      <dgm:spPr/>
      <dgm:t>
        <a:bodyPr/>
        <a:lstStyle/>
        <a:p>
          <a:endParaRPr lang="en-GB" sz="600">
            <a:latin typeface="Arial" panose="020B0604020202020204" pitchFamily="34" charset="0"/>
            <a:cs typeface="Arial" panose="020B0604020202020204" pitchFamily="34" charset="0"/>
          </a:endParaRPr>
        </a:p>
      </dgm:t>
    </dgm:pt>
    <dgm:pt modelId="{41586824-E172-413E-8441-CF863D65D49D}" type="parTrans" cxnId="{58656D55-4A23-4779-8557-AFDF6646332C}">
      <dgm:prSet/>
      <dgm:spPr/>
      <dgm:t>
        <a:bodyPr/>
        <a:lstStyle/>
        <a:p>
          <a:endParaRPr lang="en-GB"/>
        </a:p>
      </dgm:t>
    </dgm:pt>
    <dgm:pt modelId="{921C6422-BAAE-45FB-B21A-3CC3CEA00142}" type="sibTrans" cxnId="{58656D55-4A23-4779-8557-AFDF6646332C}">
      <dgm:prSet/>
      <dgm:spPr/>
      <dgm:t>
        <a:bodyPr/>
        <a:lstStyle/>
        <a:p>
          <a:endParaRPr lang="en-GB"/>
        </a:p>
      </dgm:t>
    </dgm:pt>
    <dgm:pt modelId="{F609CBD1-1A7B-42CE-8C36-D6197C76895F}">
      <dgm:prSet custT="1"/>
      <dgm:spPr/>
      <dgm:t>
        <a:bodyPr/>
        <a:lstStyle/>
        <a:p>
          <a:endParaRPr lang="en-GB" sz="200">
            <a:latin typeface="Arial" panose="020B0604020202020204" pitchFamily="34" charset="0"/>
            <a:cs typeface="Arial" panose="020B0604020202020204" pitchFamily="34" charset="0"/>
          </a:endParaRPr>
        </a:p>
      </dgm:t>
    </dgm:pt>
    <dgm:pt modelId="{C9E53541-AE89-41EF-87E4-305DF25B0230}" type="parTrans" cxnId="{8B9BE6B7-DE03-4A3B-8CEB-522D7B8979BE}">
      <dgm:prSet/>
      <dgm:spPr/>
      <dgm:t>
        <a:bodyPr/>
        <a:lstStyle/>
        <a:p>
          <a:endParaRPr lang="en-GB"/>
        </a:p>
      </dgm:t>
    </dgm:pt>
    <dgm:pt modelId="{0EE454A3-DA18-481D-8F20-47D850A84A78}" type="sibTrans" cxnId="{8B9BE6B7-DE03-4A3B-8CEB-522D7B8979BE}">
      <dgm:prSet/>
      <dgm:spPr/>
      <dgm:t>
        <a:bodyPr/>
        <a:lstStyle/>
        <a:p>
          <a:endParaRPr lang="en-GB"/>
        </a:p>
      </dgm:t>
    </dgm:pt>
    <dgm:pt modelId="{C2D7F4C2-12CA-43D3-B22A-71E3B6117301}">
      <dgm:prSet custT="1"/>
      <dgm:spPr/>
      <dgm:t>
        <a:bodyPr/>
        <a:lstStyle/>
        <a:p>
          <a:endParaRPr lang="en-GB" sz="600">
            <a:latin typeface="Arial" panose="020B0604020202020204" pitchFamily="34" charset="0"/>
            <a:cs typeface="Arial" panose="020B0604020202020204" pitchFamily="34" charset="0"/>
          </a:endParaRPr>
        </a:p>
      </dgm:t>
    </dgm:pt>
    <dgm:pt modelId="{14B5B4D2-D743-45E0-A21C-779BA19849BA}" type="parTrans" cxnId="{BA3C0CC1-2EF2-4BEF-9B22-99E81C27BBA7}">
      <dgm:prSet/>
      <dgm:spPr/>
      <dgm:t>
        <a:bodyPr/>
        <a:lstStyle/>
        <a:p>
          <a:endParaRPr lang="en-GB"/>
        </a:p>
      </dgm:t>
    </dgm:pt>
    <dgm:pt modelId="{9B9524C1-5ECF-4BAD-ADE5-5D4783A32C8B}" type="sibTrans" cxnId="{BA3C0CC1-2EF2-4BEF-9B22-99E81C27BBA7}">
      <dgm:prSet/>
      <dgm:spPr/>
      <dgm:t>
        <a:bodyPr/>
        <a:lstStyle/>
        <a:p>
          <a:endParaRPr lang="en-GB"/>
        </a:p>
      </dgm:t>
    </dgm:pt>
    <dgm:pt modelId="{7B8361DD-8E67-4E98-91FD-8296CD02AD52}">
      <dgm:prSet custT="1"/>
      <dgm:spPr/>
      <dgm:t>
        <a:bodyPr/>
        <a:lstStyle/>
        <a:p>
          <a:r>
            <a:rPr lang="en-GB" sz="1000">
              <a:latin typeface="Arial" panose="020B0604020202020204" pitchFamily="34" charset="0"/>
              <a:cs typeface="Arial" panose="020B0604020202020204" pitchFamily="34" charset="0"/>
            </a:rPr>
            <a:t>	Transgender Guidelines</a:t>
          </a:r>
          <a:endParaRPr lang="en-GB" sz="1200">
            <a:latin typeface="Arial" panose="020B0604020202020204" pitchFamily="34" charset="0"/>
            <a:cs typeface="Arial" panose="020B0604020202020204" pitchFamily="34" charset="0"/>
          </a:endParaRPr>
        </a:p>
      </dgm:t>
    </dgm:pt>
    <dgm:pt modelId="{482953C5-47FF-44E8-9692-86F4A3763D3F}" type="parTrans" cxnId="{FB11D7C5-2B06-4A06-9B30-197EBE8CCB8C}">
      <dgm:prSet/>
      <dgm:spPr/>
      <dgm:t>
        <a:bodyPr/>
        <a:lstStyle/>
        <a:p>
          <a:endParaRPr lang="en-GB"/>
        </a:p>
      </dgm:t>
    </dgm:pt>
    <dgm:pt modelId="{A21533C4-5EAC-4183-8556-CF7DA7E5B76B}" type="sibTrans" cxnId="{FB11D7C5-2B06-4A06-9B30-197EBE8CCB8C}">
      <dgm:prSet/>
      <dgm:spPr/>
      <dgm:t>
        <a:bodyPr/>
        <a:lstStyle/>
        <a:p>
          <a:endParaRPr lang="en-GB"/>
        </a:p>
      </dgm:t>
    </dgm:pt>
    <dgm:pt modelId="{6244938C-6551-4A20-9087-D24C427A57FC}" type="pres">
      <dgm:prSet presAssocID="{46DA31B6-357C-4124-90A5-312B8DC8575B}" presName="Name0" presStyleCnt="0">
        <dgm:presLayoutVars>
          <dgm:dir/>
          <dgm:animLvl val="lvl"/>
          <dgm:resizeHandles/>
        </dgm:presLayoutVars>
      </dgm:prSet>
      <dgm:spPr/>
      <dgm:t>
        <a:bodyPr/>
        <a:lstStyle/>
        <a:p>
          <a:endParaRPr lang="en-GB"/>
        </a:p>
      </dgm:t>
    </dgm:pt>
    <dgm:pt modelId="{863A947D-F253-4BB7-9729-CF0D52B87D64}" type="pres">
      <dgm:prSet presAssocID="{1F4E380C-45F9-44A8-84C3-1194A965E9FB}" presName="linNode" presStyleCnt="0"/>
      <dgm:spPr/>
      <dgm:t>
        <a:bodyPr/>
        <a:lstStyle/>
        <a:p>
          <a:endParaRPr lang="en-GB"/>
        </a:p>
      </dgm:t>
    </dgm:pt>
    <dgm:pt modelId="{DAF4787C-D5DC-424C-8821-8C7A90E1CB2C}" type="pres">
      <dgm:prSet presAssocID="{1F4E380C-45F9-44A8-84C3-1194A965E9FB}" presName="parentShp" presStyleLbl="node1" presStyleIdx="0" presStyleCnt="7">
        <dgm:presLayoutVars>
          <dgm:bulletEnabled val="1"/>
        </dgm:presLayoutVars>
      </dgm:prSet>
      <dgm:spPr/>
      <dgm:t>
        <a:bodyPr/>
        <a:lstStyle/>
        <a:p>
          <a:endParaRPr lang="en-GB"/>
        </a:p>
      </dgm:t>
    </dgm:pt>
    <dgm:pt modelId="{BCF319EF-3A50-4457-88DF-693F2A16C571}" type="pres">
      <dgm:prSet presAssocID="{1F4E380C-45F9-44A8-84C3-1194A965E9FB}" presName="childShp" presStyleLbl="bgAccFollowNode1" presStyleIdx="0" presStyleCnt="7" custLinFactX="40980" custLinFactNeighborX="100000" custLinFactNeighborY="2444">
        <dgm:presLayoutVars>
          <dgm:bulletEnabled val="1"/>
        </dgm:presLayoutVars>
      </dgm:prSet>
      <dgm:spPr/>
      <dgm:t>
        <a:bodyPr/>
        <a:lstStyle/>
        <a:p>
          <a:endParaRPr lang="en-GB"/>
        </a:p>
      </dgm:t>
    </dgm:pt>
    <dgm:pt modelId="{9D4698AA-61DB-41EE-901A-704B2C51EE09}" type="pres">
      <dgm:prSet presAssocID="{5B68DD64-9F71-4B28-9E55-FBADF63087B8}" presName="spacing" presStyleCnt="0"/>
      <dgm:spPr/>
      <dgm:t>
        <a:bodyPr/>
        <a:lstStyle/>
        <a:p>
          <a:endParaRPr lang="en-GB"/>
        </a:p>
      </dgm:t>
    </dgm:pt>
    <dgm:pt modelId="{EA2556E4-8E21-450D-892A-8757B94DECD9}" type="pres">
      <dgm:prSet presAssocID="{400CF116-5554-441A-BAB8-FD70B9FF928A}" presName="linNode" presStyleCnt="0"/>
      <dgm:spPr/>
      <dgm:t>
        <a:bodyPr/>
        <a:lstStyle/>
        <a:p>
          <a:endParaRPr lang="en-GB"/>
        </a:p>
      </dgm:t>
    </dgm:pt>
    <dgm:pt modelId="{8190E51F-AC79-4550-A169-6CC17DE08339}" type="pres">
      <dgm:prSet presAssocID="{400CF116-5554-441A-BAB8-FD70B9FF928A}" presName="parentShp" presStyleLbl="node1" presStyleIdx="1" presStyleCnt="7">
        <dgm:presLayoutVars>
          <dgm:bulletEnabled val="1"/>
        </dgm:presLayoutVars>
      </dgm:prSet>
      <dgm:spPr/>
      <dgm:t>
        <a:bodyPr/>
        <a:lstStyle/>
        <a:p>
          <a:endParaRPr lang="en-GB"/>
        </a:p>
      </dgm:t>
    </dgm:pt>
    <dgm:pt modelId="{025CF5F2-7EBD-4EF0-A476-645DBAA48586}" type="pres">
      <dgm:prSet presAssocID="{400CF116-5554-441A-BAB8-FD70B9FF928A}" presName="childShp" presStyleLbl="bgAccFollowNode1" presStyleIdx="1" presStyleCnt="7" custLinFactX="40980" custLinFactNeighborX="100000" custLinFactNeighborY="2444">
        <dgm:presLayoutVars>
          <dgm:bulletEnabled val="1"/>
        </dgm:presLayoutVars>
      </dgm:prSet>
      <dgm:spPr/>
      <dgm:t>
        <a:bodyPr/>
        <a:lstStyle/>
        <a:p>
          <a:endParaRPr lang="en-GB"/>
        </a:p>
      </dgm:t>
    </dgm:pt>
    <dgm:pt modelId="{EB4BBEE7-396C-4B66-A6BE-6ABCE0CFB6B5}" type="pres">
      <dgm:prSet presAssocID="{5848CBF0-136F-49EB-91D9-7A28777F5512}" presName="spacing" presStyleCnt="0"/>
      <dgm:spPr/>
      <dgm:t>
        <a:bodyPr/>
        <a:lstStyle/>
        <a:p>
          <a:endParaRPr lang="en-GB"/>
        </a:p>
      </dgm:t>
    </dgm:pt>
    <dgm:pt modelId="{1D0544F6-105A-4ADD-82AA-043E4CDB43AB}" type="pres">
      <dgm:prSet presAssocID="{46A87C0C-7483-4B0B-B2BD-95FFF77A3923}" presName="linNode" presStyleCnt="0"/>
      <dgm:spPr/>
      <dgm:t>
        <a:bodyPr/>
        <a:lstStyle/>
        <a:p>
          <a:endParaRPr lang="en-GB"/>
        </a:p>
      </dgm:t>
    </dgm:pt>
    <dgm:pt modelId="{CD4670D3-043B-4E61-A95E-072D139F62AE}" type="pres">
      <dgm:prSet presAssocID="{46A87C0C-7483-4B0B-B2BD-95FFF77A3923}" presName="parentShp" presStyleLbl="node1" presStyleIdx="2" presStyleCnt="7">
        <dgm:presLayoutVars>
          <dgm:bulletEnabled val="1"/>
        </dgm:presLayoutVars>
      </dgm:prSet>
      <dgm:spPr/>
      <dgm:t>
        <a:bodyPr/>
        <a:lstStyle/>
        <a:p>
          <a:endParaRPr lang="en-GB"/>
        </a:p>
      </dgm:t>
    </dgm:pt>
    <dgm:pt modelId="{449CF43B-4F6A-410B-871D-8DD01EABA8F6}" type="pres">
      <dgm:prSet presAssocID="{46A87C0C-7483-4B0B-B2BD-95FFF77A3923}" presName="childShp" presStyleLbl="bgAccFollowNode1" presStyleIdx="2" presStyleCnt="7" custLinFactX="40980" custLinFactNeighborX="100000" custLinFactNeighborY="2444">
        <dgm:presLayoutVars>
          <dgm:bulletEnabled val="1"/>
        </dgm:presLayoutVars>
      </dgm:prSet>
      <dgm:spPr/>
      <dgm:t>
        <a:bodyPr/>
        <a:lstStyle/>
        <a:p>
          <a:endParaRPr lang="en-GB"/>
        </a:p>
      </dgm:t>
    </dgm:pt>
    <dgm:pt modelId="{FD50AEC0-3648-4040-A1DD-4282C9C4B093}" type="pres">
      <dgm:prSet presAssocID="{0CA9A706-8DCD-4864-9265-7E160205C38A}" presName="spacing" presStyleCnt="0"/>
      <dgm:spPr/>
      <dgm:t>
        <a:bodyPr/>
        <a:lstStyle/>
        <a:p>
          <a:endParaRPr lang="en-GB"/>
        </a:p>
      </dgm:t>
    </dgm:pt>
    <dgm:pt modelId="{D2A2955E-B3B6-425E-A71E-04CEA1002681}" type="pres">
      <dgm:prSet presAssocID="{C0267FCE-97E1-4ED7-B03D-79A065F6CEF6}" presName="linNode" presStyleCnt="0"/>
      <dgm:spPr/>
      <dgm:t>
        <a:bodyPr/>
        <a:lstStyle/>
        <a:p>
          <a:endParaRPr lang="en-GB"/>
        </a:p>
      </dgm:t>
    </dgm:pt>
    <dgm:pt modelId="{76CDE6BA-FD7E-418D-973D-882D2D4AB7EC}" type="pres">
      <dgm:prSet presAssocID="{C0267FCE-97E1-4ED7-B03D-79A065F6CEF6}" presName="parentShp" presStyleLbl="node1" presStyleIdx="3" presStyleCnt="7" custLinFactNeighborX="0" custLinFactNeighborY="3870">
        <dgm:presLayoutVars>
          <dgm:bulletEnabled val="1"/>
        </dgm:presLayoutVars>
      </dgm:prSet>
      <dgm:spPr/>
      <dgm:t>
        <a:bodyPr/>
        <a:lstStyle/>
        <a:p>
          <a:endParaRPr lang="en-GB"/>
        </a:p>
      </dgm:t>
    </dgm:pt>
    <dgm:pt modelId="{80225221-41E6-4220-9F62-2A38D2942699}" type="pres">
      <dgm:prSet presAssocID="{C0267FCE-97E1-4ED7-B03D-79A065F6CEF6}" presName="childShp" presStyleLbl="bgAccFollowNode1" presStyleIdx="3" presStyleCnt="7" custLinFactX="40980" custLinFactNeighborX="100000" custLinFactNeighborY="10184">
        <dgm:presLayoutVars>
          <dgm:bulletEnabled val="1"/>
        </dgm:presLayoutVars>
      </dgm:prSet>
      <dgm:spPr/>
      <dgm:t>
        <a:bodyPr/>
        <a:lstStyle/>
        <a:p>
          <a:endParaRPr lang="en-GB"/>
        </a:p>
      </dgm:t>
    </dgm:pt>
    <dgm:pt modelId="{01E1AF83-BC4E-43EA-9EF5-68AB3F5D5725}" type="pres">
      <dgm:prSet presAssocID="{182B3936-7589-4907-B4F5-431B45938378}" presName="spacing" presStyleCnt="0"/>
      <dgm:spPr/>
      <dgm:t>
        <a:bodyPr/>
        <a:lstStyle/>
        <a:p>
          <a:endParaRPr lang="en-GB"/>
        </a:p>
      </dgm:t>
    </dgm:pt>
    <dgm:pt modelId="{C4E8105B-26C2-4C8B-851C-D223F7856E6C}" type="pres">
      <dgm:prSet presAssocID="{9EF2EE03-9FF2-46C5-BF44-E185A5322A63}" presName="linNode" presStyleCnt="0"/>
      <dgm:spPr/>
      <dgm:t>
        <a:bodyPr/>
        <a:lstStyle/>
        <a:p>
          <a:endParaRPr lang="en-GB"/>
        </a:p>
      </dgm:t>
    </dgm:pt>
    <dgm:pt modelId="{15F0E1E8-358F-4AB6-8455-5E0203A9DCA3}" type="pres">
      <dgm:prSet presAssocID="{9EF2EE03-9FF2-46C5-BF44-E185A5322A63}" presName="parentShp" presStyleLbl="node1" presStyleIdx="4" presStyleCnt="7">
        <dgm:presLayoutVars>
          <dgm:bulletEnabled val="1"/>
        </dgm:presLayoutVars>
      </dgm:prSet>
      <dgm:spPr/>
      <dgm:t>
        <a:bodyPr/>
        <a:lstStyle/>
        <a:p>
          <a:endParaRPr lang="en-GB"/>
        </a:p>
      </dgm:t>
    </dgm:pt>
    <dgm:pt modelId="{334B3271-D57F-4A76-9C17-20C4FFBDA096}" type="pres">
      <dgm:prSet presAssocID="{9EF2EE03-9FF2-46C5-BF44-E185A5322A63}" presName="childShp" presStyleLbl="bgAccFollowNode1" presStyleIdx="4" presStyleCnt="7" custLinFactX="40980" custLinFactNeighborX="100000" custLinFactNeighborY="4379">
        <dgm:presLayoutVars>
          <dgm:bulletEnabled val="1"/>
        </dgm:presLayoutVars>
      </dgm:prSet>
      <dgm:spPr/>
      <dgm:t>
        <a:bodyPr/>
        <a:lstStyle/>
        <a:p>
          <a:endParaRPr lang="en-GB"/>
        </a:p>
      </dgm:t>
    </dgm:pt>
    <dgm:pt modelId="{FEE42393-C9CC-4AFE-A67F-D426C649919F}" type="pres">
      <dgm:prSet presAssocID="{3E89F099-F522-47BD-8C72-83EEDE3C27FD}" presName="spacing" presStyleCnt="0"/>
      <dgm:spPr/>
      <dgm:t>
        <a:bodyPr/>
        <a:lstStyle/>
        <a:p>
          <a:endParaRPr lang="en-GB"/>
        </a:p>
      </dgm:t>
    </dgm:pt>
    <dgm:pt modelId="{7F09F198-2F83-42B3-B60E-EC8FA4A63F31}" type="pres">
      <dgm:prSet presAssocID="{4A70D43B-E4E1-4D31-820F-1B99203A3C4C}" presName="linNode" presStyleCnt="0"/>
      <dgm:spPr/>
      <dgm:t>
        <a:bodyPr/>
        <a:lstStyle/>
        <a:p>
          <a:endParaRPr lang="en-GB"/>
        </a:p>
      </dgm:t>
    </dgm:pt>
    <dgm:pt modelId="{ED9EADDA-E4CB-4025-99A0-06BC7878AA94}" type="pres">
      <dgm:prSet presAssocID="{4A70D43B-E4E1-4D31-820F-1B99203A3C4C}" presName="parentShp" presStyleLbl="node1" presStyleIdx="5" presStyleCnt="7">
        <dgm:presLayoutVars>
          <dgm:bulletEnabled val="1"/>
        </dgm:presLayoutVars>
      </dgm:prSet>
      <dgm:spPr/>
      <dgm:t>
        <a:bodyPr/>
        <a:lstStyle/>
        <a:p>
          <a:endParaRPr lang="en-GB"/>
        </a:p>
      </dgm:t>
    </dgm:pt>
    <dgm:pt modelId="{615B1DA9-527B-4B99-9B61-46332EAC77AC}" type="pres">
      <dgm:prSet presAssocID="{4A70D43B-E4E1-4D31-820F-1B99203A3C4C}" presName="childShp" presStyleLbl="bgAccFollowNode1" presStyleIdx="5" presStyleCnt="7" custLinFactX="40980" custLinFactNeighborX="100000">
        <dgm:presLayoutVars>
          <dgm:bulletEnabled val="1"/>
        </dgm:presLayoutVars>
      </dgm:prSet>
      <dgm:spPr/>
      <dgm:t>
        <a:bodyPr/>
        <a:lstStyle/>
        <a:p>
          <a:endParaRPr lang="en-GB"/>
        </a:p>
      </dgm:t>
    </dgm:pt>
    <dgm:pt modelId="{1ABC8E5B-7BE3-485D-B837-D8957AC659D3}" type="pres">
      <dgm:prSet presAssocID="{2C36F018-3898-459E-86E6-B51DEAB348D3}" presName="spacing" presStyleCnt="0"/>
      <dgm:spPr/>
      <dgm:t>
        <a:bodyPr/>
        <a:lstStyle/>
        <a:p>
          <a:endParaRPr lang="en-GB"/>
        </a:p>
      </dgm:t>
    </dgm:pt>
    <dgm:pt modelId="{080D7213-CB81-46FF-8A70-2924679FA71D}" type="pres">
      <dgm:prSet presAssocID="{157B7B7B-1520-42AF-AA68-7210BABD4506}" presName="linNode" presStyleCnt="0"/>
      <dgm:spPr/>
      <dgm:t>
        <a:bodyPr/>
        <a:lstStyle/>
        <a:p>
          <a:endParaRPr lang="en-GB"/>
        </a:p>
      </dgm:t>
    </dgm:pt>
    <dgm:pt modelId="{45374954-D56A-4324-A8B4-115BA2A81D91}" type="pres">
      <dgm:prSet presAssocID="{157B7B7B-1520-42AF-AA68-7210BABD4506}" presName="parentShp" presStyleLbl="node1" presStyleIdx="6" presStyleCnt="7">
        <dgm:presLayoutVars>
          <dgm:bulletEnabled val="1"/>
        </dgm:presLayoutVars>
      </dgm:prSet>
      <dgm:spPr/>
      <dgm:t>
        <a:bodyPr/>
        <a:lstStyle/>
        <a:p>
          <a:endParaRPr lang="en-GB"/>
        </a:p>
      </dgm:t>
    </dgm:pt>
    <dgm:pt modelId="{74ACB271-2096-4CF7-AA88-669C75252B40}" type="pres">
      <dgm:prSet presAssocID="{157B7B7B-1520-42AF-AA68-7210BABD4506}" presName="childShp" presStyleLbl="bgAccFollowNode1" presStyleIdx="6" presStyleCnt="7" custScaleY="125963" custLinFactX="41069" custLinFactNeighborX="100000">
        <dgm:presLayoutVars>
          <dgm:bulletEnabled val="1"/>
        </dgm:presLayoutVars>
      </dgm:prSet>
      <dgm:spPr/>
      <dgm:t>
        <a:bodyPr/>
        <a:lstStyle/>
        <a:p>
          <a:endParaRPr lang="en-GB"/>
        </a:p>
      </dgm:t>
    </dgm:pt>
  </dgm:ptLst>
  <dgm:cxnLst>
    <dgm:cxn modelId="{154BB489-17EF-40ED-A966-0D36D7DF6C85}" type="presOf" srcId="{95DA8921-4E09-4724-ADD0-FD1ED6CD8A5C}" destId="{BCF319EF-3A50-4457-88DF-693F2A16C571}" srcOrd="0" destOrd="2" presId="urn:microsoft.com/office/officeart/2005/8/layout/vList6"/>
    <dgm:cxn modelId="{B312AB3E-7047-43CB-9A7F-722D7CC1F19C}" type="presOf" srcId="{1F4E380C-45F9-44A8-84C3-1194A965E9FB}" destId="{DAF4787C-D5DC-424C-8821-8C7A90E1CB2C}" srcOrd="0" destOrd="0" presId="urn:microsoft.com/office/officeart/2005/8/layout/vList6"/>
    <dgm:cxn modelId="{1AAFA4D1-3508-4B6A-B02F-A777ACE13DBA}" type="presOf" srcId="{4A70D43B-E4E1-4D31-820F-1B99203A3C4C}" destId="{ED9EADDA-E4CB-4025-99A0-06BC7878AA94}" srcOrd="0" destOrd="0" presId="urn:microsoft.com/office/officeart/2005/8/layout/vList6"/>
    <dgm:cxn modelId="{80FFCA83-8B4B-4335-9CE0-136659CB56D2}" srcId="{46DA31B6-357C-4124-90A5-312B8DC8575B}" destId="{157B7B7B-1520-42AF-AA68-7210BABD4506}" srcOrd="6" destOrd="0" parTransId="{19869F83-E336-4BB7-ABD6-5072C596A499}" sibTransId="{587E69D6-FC77-4403-90D9-7567FBFCD8F2}"/>
    <dgm:cxn modelId="{27D89B19-1B59-455B-AA8C-95628229F228}" srcId="{46DA31B6-357C-4124-90A5-312B8DC8575B}" destId="{400CF116-5554-441A-BAB8-FD70B9FF928A}" srcOrd="1" destOrd="0" parTransId="{24EE71B7-224A-4C43-8D92-9A927EDF9242}" sibTransId="{5848CBF0-136F-49EB-91D9-7A28777F5512}"/>
    <dgm:cxn modelId="{75506C4F-2868-42A9-8090-1C5A7741FBF8}" type="presOf" srcId="{30963A05-0E96-43C3-84DF-BEEF7ABED301}" destId="{BCF319EF-3A50-4457-88DF-693F2A16C571}" srcOrd="0" destOrd="1" presId="urn:microsoft.com/office/officeart/2005/8/layout/vList6"/>
    <dgm:cxn modelId="{9AF323D4-D3F5-40EA-A484-0C32D1FBBD8D}" srcId="{46DA31B6-357C-4124-90A5-312B8DC8575B}" destId="{1F4E380C-45F9-44A8-84C3-1194A965E9FB}" srcOrd="0" destOrd="0" parTransId="{7A23E19C-5BD9-437C-8AAF-74CB7CD37F71}" sibTransId="{5B68DD64-9F71-4B28-9E55-FBADF63087B8}"/>
    <dgm:cxn modelId="{A430CC22-A6A7-4E4F-B988-E65B78DD8F4C}" type="presOf" srcId="{4B8BCFE5-36F3-4488-B7FA-71B8EC07D09F}" destId="{025CF5F2-7EBD-4EF0-A476-645DBAA48586}" srcOrd="0" destOrd="1" presId="urn:microsoft.com/office/officeart/2005/8/layout/vList6"/>
    <dgm:cxn modelId="{BA3C0CC1-2EF2-4BEF-9B22-99E81C27BBA7}" srcId="{46A87C0C-7483-4B0B-B2BD-95FFF77A3923}" destId="{C2D7F4C2-12CA-43D3-B22A-71E3B6117301}" srcOrd="1" destOrd="0" parTransId="{14B5B4D2-D743-45E0-A21C-779BA19849BA}" sibTransId="{9B9524C1-5ECF-4BAD-ADE5-5D4783A32C8B}"/>
    <dgm:cxn modelId="{6C44A8BE-C1EC-4788-8B9B-DEF8B8A79CC7}" type="presOf" srcId="{C2D7F4C2-12CA-43D3-B22A-71E3B6117301}" destId="{449CF43B-4F6A-410B-871D-8DD01EABA8F6}" srcOrd="0" destOrd="1" presId="urn:microsoft.com/office/officeart/2005/8/layout/vList6"/>
    <dgm:cxn modelId="{BBAB6D96-82D1-444F-B95A-A6844D49BE36}" srcId="{46A87C0C-7483-4B0B-B2BD-95FFF77A3923}" destId="{DABDD74C-C2DF-4B43-BD6E-471040B56064}" srcOrd="2" destOrd="0" parTransId="{BDC729CE-BBB1-4977-800E-FB2959F9E018}" sibTransId="{FBC28F75-6BAB-459E-84AA-F9EA91203E1A}"/>
    <dgm:cxn modelId="{1F98978C-2E01-450F-AE45-D78C9A6B4C85}" srcId="{46DA31B6-357C-4124-90A5-312B8DC8575B}" destId="{C0267FCE-97E1-4ED7-B03D-79A065F6CEF6}" srcOrd="3" destOrd="0" parTransId="{859E0F7D-4FC6-4291-9F45-BBB059E9A8A8}" sibTransId="{182B3936-7589-4907-B4F5-431B45938378}"/>
    <dgm:cxn modelId="{5FCF3913-2A64-408B-BF1F-BE9247EB0C47}" type="presOf" srcId="{833B048E-5EEC-408D-8595-F9FC6D96E4C9}" destId="{025CF5F2-7EBD-4EF0-A476-645DBAA48586}" srcOrd="0" destOrd="2" presId="urn:microsoft.com/office/officeart/2005/8/layout/vList6"/>
    <dgm:cxn modelId="{7979453F-00E9-4DA6-B8CA-C57545A7EA77}" type="presOf" srcId="{13B81798-D883-4BA5-9998-7C69A259B38D}" destId="{74ACB271-2096-4CF7-AA88-669C75252B40}" srcOrd="0" destOrd="3" presId="urn:microsoft.com/office/officeart/2005/8/layout/vList6"/>
    <dgm:cxn modelId="{16D2CCDE-C761-487B-9F53-7E53CDDB5F8C}" srcId="{C0267FCE-97E1-4ED7-B03D-79A065F6CEF6}" destId="{7A541FA6-1E34-4266-B430-DF9C3937249D}" srcOrd="0" destOrd="0" parTransId="{35C1C833-49C7-4338-ACA4-BEDDEAFFC2BA}" sibTransId="{3EB5FDCF-9EBE-488B-A292-55EA8E4403DC}"/>
    <dgm:cxn modelId="{8040F73D-A876-4CF7-BE55-05C6C66E1492}" type="presOf" srcId="{6617BD61-055B-493E-BF66-9B243F84039C}" destId="{80225221-41E6-4220-9F62-2A38D2942699}" srcOrd="0" destOrd="1" presId="urn:microsoft.com/office/officeart/2005/8/layout/vList6"/>
    <dgm:cxn modelId="{EF87A040-8E86-4F1B-A649-19A0795893BF}" type="presOf" srcId="{23F92129-A74D-4B55-B155-7E4F57FB3C93}" destId="{025CF5F2-7EBD-4EF0-A476-645DBAA48586}" srcOrd="0" destOrd="0" presId="urn:microsoft.com/office/officeart/2005/8/layout/vList6"/>
    <dgm:cxn modelId="{7110A94F-54DC-4683-8949-9531B58357A0}" type="presOf" srcId="{9EF2EE03-9FF2-46C5-BF44-E185A5322A63}" destId="{15F0E1E8-358F-4AB6-8455-5E0203A9DCA3}" srcOrd="0" destOrd="0" presId="urn:microsoft.com/office/officeart/2005/8/layout/vList6"/>
    <dgm:cxn modelId="{80163DDE-F76D-4726-93B5-C07908E51C8F}" type="presOf" srcId="{400CF116-5554-441A-BAB8-FD70B9FF928A}" destId="{8190E51F-AC79-4550-A169-6CC17DE08339}" srcOrd="0" destOrd="0" presId="urn:microsoft.com/office/officeart/2005/8/layout/vList6"/>
    <dgm:cxn modelId="{5C2D68C5-53B0-4786-A4C8-15D0B32AA494}" srcId="{46A87C0C-7483-4B0B-B2BD-95FFF77A3923}" destId="{A7A3EE6C-A3C2-41CC-BEA4-6F730CC9FAD3}" srcOrd="0" destOrd="0" parTransId="{79E1EB46-E851-410B-8E08-C379818076BB}" sibTransId="{E29E0A82-AB47-42AF-9841-EA9D254A991B}"/>
    <dgm:cxn modelId="{41858D47-8486-4542-828C-B404A7A6CA6B}" srcId="{C0267FCE-97E1-4ED7-B03D-79A065F6CEF6}" destId="{6617BD61-055B-493E-BF66-9B243F84039C}" srcOrd="1" destOrd="0" parTransId="{8D0D2325-9913-496C-AA9A-679D87B07F5F}" sibTransId="{64E1EA41-7C20-4DF7-95B5-34A5CC10728C}"/>
    <dgm:cxn modelId="{22CC5776-829B-40A0-8966-8A8E406DD18D}" srcId="{1F4E380C-45F9-44A8-84C3-1194A965E9FB}" destId="{8630C666-ACA3-4BC7-83AA-89CD8FA6CAB3}" srcOrd="0" destOrd="0" parTransId="{08660505-9406-4F0C-970E-0DFE13D6DDAC}" sibTransId="{A5D02DE6-B207-432D-9E9B-6EC4E3937E48}"/>
    <dgm:cxn modelId="{B7E412F3-C5A3-4879-B6B1-3FCF4F28B2E4}" srcId="{400CF116-5554-441A-BAB8-FD70B9FF928A}" destId="{ED4BF18C-E5D4-42D1-95FB-693AFE0949FF}" srcOrd="3" destOrd="0" parTransId="{365A79FE-B699-4BB1-BB08-5807A98ECE19}" sibTransId="{ADE4125C-286F-419A-A118-C2A110327E71}"/>
    <dgm:cxn modelId="{60F10D4A-2295-439A-A95F-932C330243A9}" srcId="{9EF2EE03-9FF2-46C5-BF44-E185A5322A63}" destId="{8968EBCC-7A0D-4DF7-8E9C-6DFAE2CEC978}" srcOrd="2" destOrd="0" parTransId="{168DAE3C-F126-4C26-B565-6DDF909D3440}" sibTransId="{C19C489A-D756-4D63-AE2A-E5877DB8AAA6}"/>
    <dgm:cxn modelId="{B5A8A391-EE6F-4EEB-866F-FF964AEE9D05}" type="presOf" srcId="{157B7B7B-1520-42AF-AA68-7210BABD4506}" destId="{45374954-D56A-4324-A8B4-115BA2A81D91}" srcOrd="0" destOrd="0" presId="urn:microsoft.com/office/officeart/2005/8/layout/vList6"/>
    <dgm:cxn modelId="{1DE16CBC-B078-497A-A4FA-25F4A9A8B8C6}" type="presOf" srcId="{46DA31B6-357C-4124-90A5-312B8DC8575B}" destId="{6244938C-6551-4A20-9087-D24C427A57FC}" srcOrd="0" destOrd="0" presId="urn:microsoft.com/office/officeart/2005/8/layout/vList6"/>
    <dgm:cxn modelId="{487D08CF-D2D7-4735-BC1C-B942281DAAF3}" srcId="{46DA31B6-357C-4124-90A5-312B8DC8575B}" destId="{46A87C0C-7483-4B0B-B2BD-95FFF77A3923}" srcOrd="2" destOrd="0" parTransId="{0C54AE1D-4B79-4451-B82D-EE23B31A79C7}" sibTransId="{0CA9A706-8DCD-4864-9265-7E160205C38A}"/>
    <dgm:cxn modelId="{8EF8B5A0-88EE-4C86-9953-ED5D22B61FF5}" srcId="{400CF116-5554-441A-BAB8-FD70B9FF928A}" destId="{23F92129-A74D-4B55-B155-7E4F57FB3C93}" srcOrd="0" destOrd="0" parTransId="{C82B6A85-5478-4944-AF14-97C3C912DBC0}" sibTransId="{BBF97669-1864-4D07-B965-FE902396610C}"/>
    <dgm:cxn modelId="{8B9BE6B7-DE03-4A3B-8CEB-522D7B8979BE}" srcId="{157B7B7B-1520-42AF-AA68-7210BABD4506}" destId="{F609CBD1-1A7B-42CE-8C36-D6197C76895F}" srcOrd="0" destOrd="0" parTransId="{C9E53541-AE89-41EF-87E4-305DF25B0230}" sibTransId="{0EE454A3-DA18-481D-8F20-47D850A84A78}"/>
    <dgm:cxn modelId="{FA48AB41-C9D8-4DD6-965A-94636C632DFB}" srcId="{46DA31B6-357C-4124-90A5-312B8DC8575B}" destId="{9EF2EE03-9FF2-46C5-BF44-E185A5322A63}" srcOrd="4" destOrd="0" parTransId="{2F90156C-C3F5-4D96-8E3E-B15527071C32}" sibTransId="{3E89F099-F522-47BD-8C72-83EEDE3C27FD}"/>
    <dgm:cxn modelId="{22296F05-D976-42A7-8A31-362F4C7ABED1}" srcId="{1F4E380C-45F9-44A8-84C3-1194A965E9FB}" destId="{95DA8921-4E09-4724-ADD0-FD1ED6CD8A5C}" srcOrd="2" destOrd="0" parTransId="{1363C61E-EC52-40F2-BE4B-426E490D1F90}" sibTransId="{A34F427B-7D6A-40EC-9214-C1E1947A413D}"/>
    <dgm:cxn modelId="{ACD5309A-DCF2-4D74-951F-B81BB0674086}" srcId="{46DA31B6-357C-4124-90A5-312B8DC8575B}" destId="{4A70D43B-E4E1-4D31-820F-1B99203A3C4C}" srcOrd="5" destOrd="0" parTransId="{7C766CE4-8760-4C6C-A1FB-5AC40B7734FB}" sibTransId="{2C36F018-3898-459E-86E6-B51DEAB348D3}"/>
    <dgm:cxn modelId="{70FA931E-93C7-4A3A-98F0-DB9662F6CCF0}" srcId="{4A70D43B-E4E1-4D31-820F-1B99203A3C4C}" destId="{446D15F7-67DA-47B9-895B-7CFADBA21951}" srcOrd="0" destOrd="0" parTransId="{418921D4-FBFB-41D6-8750-E6E5842B86FC}" sibTransId="{0D0E2A8B-31EA-4C5E-B3EF-EAC2A0F7106F}"/>
    <dgm:cxn modelId="{B130FF23-3DC5-4A03-A80D-34A3F7A05509}" type="presOf" srcId="{D9452A8C-AD4F-45ED-B73D-C697BA00F87E}" destId="{334B3271-D57F-4A76-9C17-20C4FFBDA096}" srcOrd="0" destOrd="0" presId="urn:microsoft.com/office/officeart/2005/8/layout/vList6"/>
    <dgm:cxn modelId="{5D0BF052-2AD2-43BF-A301-3C8BE9702FF3}" type="presOf" srcId="{446D15F7-67DA-47B9-895B-7CFADBA21951}" destId="{615B1DA9-527B-4B99-9B61-46332EAC77AC}" srcOrd="0" destOrd="0" presId="urn:microsoft.com/office/officeart/2005/8/layout/vList6"/>
    <dgm:cxn modelId="{9796AC73-81C1-4433-B438-93B87A20D4CC}" type="presOf" srcId="{C0267FCE-97E1-4ED7-B03D-79A065F6CEF6}" destId="{76CDE6BA-FD7E-418D-973D-882D2D4AB7EC}" srcOrd="0" destOrd="0" presId="urn:microsoft.com/office/officeart/2005/8/layout/vList6"/>
    <dgm:cxn modelId="{42DF9CC5-8864-4E12-96D7-55E4E6C4B2A2}" type="presOf" srcId="{8968EBCC-7A0D-4DF7-8E9C-6DFAE2CEC978}" destId="{334B3271-D57F-4A76-9C17-20C4FFBDA096}" srcOrd="0" destOrd="2" presId="urn:microsoft.com/office/officeart/2005/8/layout/vList6"/>
    <dgm:cxn modelId="{FB610735-EB5D-4272-80E8-73712EDBA7F7}" srcId="{400CF116-5554-441A-BAB8-FD70B9FF928A}" destId="{4B8BCFE5-36F3-4488-B7FA-71B8EC07D09F}" srcOrd="1" destOrd="0" parTransId="{A56A9C5C-B466-47F2-AA60-22B7DD6FB88E}" sibTransId="{57ECD6A2-ED41-4331-9206-8E0329947ED3}"/>
    <dgm:cxn modelId="{006893FE-A251-4939-9BE4-EA8D507875C3}" type="presOf" srcId="{7936D60C-3BC9-4FCB-A746-DEDBD740495C}" destId="{615B1DA9-527B-4B99-9B61-46332EAC77AC}" srcOrd="0" destOrd="1" presId="urn:microsoft.com/office/officeart/2005/8/layout/vList6"/>
    <dgm:cxn modelId="{07E40FE1-B113-4F9D-93CB-AB3FFB94D730}" type="presOf" srcId="{A7A3EE6C-A3C2-41CC-BEA4-6F730CC9FAD3}" destId="{449CF43B-4F6A-410B-871D-8DD01EABA8F6}" srcOrd="0" destOrd="0" presId="urn:microsoft.com/office/officeart/2005/8/layout/vList6"/>
    <dgm:cxn modelId="{69C0FA71-A3CA-4084-B0D3-3CDA5F1AD468}" type="presOf" srcId="{7D2156D8-DA54-4C0F-9F9A-10B863FFB4D8}" destId="{74ACB271-2096-4CF7-AA88-669C75252B40}" srcOrd="0" destOrd="1" presId="urn:microsoft.com/office/officeart/2005/8/layout/vList6"/>
    <dgm:cxn modelId="{953457D5-BC6F-4295-B0A1-F5430E05D1F8}" srcId="{400CF116-5554-441A-BAB8-FD70B9FF928A}" destId="{833B048E-5EEC-408D-8595-F9FC6D96E4C9}" srcOrd="2" destOrd="0" parTransId="{FF790A8A-E96B-4DB1-A6EA-81E7696F8E67}" sibTransId="{E400F21F-53F4-4B6A-B7E5-6DC735BBD517}"/>
    <dgm:cxn modelId="{0AE0033A-4906-4277-826D-5C862E23FC26}" srcId="{9EF2EE03-9FF2-46C5-BF44-E185A5322A63}" destId="{A876B023-FDA3-4CB3-B509-0A2FF65F6A14}" srcOrd="1" destOrd="0" parTransId="{76ECA7E0-720F-4304-B365-8DE282504205}" sibTransId="{1C7C4AFA-82A0-4DA3-9FA1-7EB6F0D00657}"/>
    <dgm:cxn modelId="{D4D7E2F9-188B-4D88-858A-D2E4E5161E90}" type="presOf" srcId="{ED4BF18C-E5D4-42D1-95FB-693AFE0949FF}" destId="{025CF5F2-7EBD-4EF0-A476-645DBAA48586}" srcOrd="0" destOrd="3" presId="urn:microsoft.com/office/officeart/2005/8/layout/vList6"/>
    <dgm:cxn modelId="{38AC7B57-8147-4A29-AE2C-892B66C932DA}" type="presOf" srcId="{7A541FA6-1E34-4266-B430-DF9C3937249D}" destId="{80225221-41E6-4220-9F62-2A38D2942699}" srcOrd="0" destOrd="0" presId="urn:microsoft.com/office/officeart/2005/8/layout/vList6"/>
    <dgm:cxn modelId="{FB11D7C5-2B06-4A06-9B30-197EBE8CCB8C}" srcId="{157B7B7B-1520-42AF-AA68-7210BABD4506}" destId="{7B8361DD-8E67-4E98-91FD-8296CD02AD52}" srcOrd="2" destOrd="0" parTransId="{482953C5-47FF-44E8-9692-86F4A3763D3F}" sibTransId="{A21533C4-5EAC-4183-8556-CF7DA7E5B76B}"/>
    <dgm:cxn modelId="{B3C997E9-8A64-4DA5-B71E-C38BA5ACDF9F}" srcId="{157B7B7B-1520-42AF-AA68-7210BABD4506}" destId="{7D2156D8-DA54-4C0F-9F9A-10B863FFB4D8}" srcOrd="1" destOrd="0" parTransId="{656C621B-B484-4B9F-8EE7-1D8E595DD322}" sibTransId="{4DA746BF-5160-4E8B-84D5-DB20B7EE7EE2}"/>
    <dgm:cxn modelId="{7932B0AB-1082-431F-BCDC-D3571A2434E3}" type="presOf" srcId="{46A87C0C-7483-4B0B-B2BD-95FFF77A3923}" destId="{CD4670D3-043B-4E61-A95E-072D139F62AE}" srcOrd="0" destOrd="0" presId="urn:microsoft.com/office/officeart/2005/8/layout/vList6"/>
    <dgm:cxn modelId="{EAEDBB67-0157-4643-90F5-4310FAF5AAB9}" type="presOf" srcId="{8630C666-ACA3-4BC7-83AA-89CD8FA6CAB3}" destId="{BCF319EF-3A50-4457-88DF-693F2A16C571}" srcOrd="0" destOrd="0" presId="urn:microsoft.com/office/officeart/2005/8/layout/vList6"/>
    <dgm:cxn modelId="{2DA3757A-BFB3-4519-AFBD-E2920D900967}" type="presOf" srcId="{7B8361DD-8E67-4E98-91FD-8296CD02AD52}" destId="{74ACB271-2096-4CF7-AA88-669C75252B40}" srcOrd="0" destOrd="2" presId="urn:microsoft.com/office/officeart/2005/8/layout/vList6"/>
    <dgm:cxn modelId="{07985ABD-74EC-4572-9861-411F2ED210A3}" type="presOf" srcId="{A876B023-FDA3-4CB3-B509-0A2FF65F6A14}" destId="{334B3271-D57F-4A76-9C17-20C4FFBDA096}" srcOrd="0" destOrd="1" presId="urn:microsoft.com/office/officeart/2005/8/layout/vList6"/>
    <dgm:cxn modelId="{58656D55-4A23-4779-8557-AFDF6646332C}" srcId="{9EF2EE03-9FF2-46C5-BF44-E185A5322A63}" destId="{D9452A8C-AD4F-45ED-B73D-C697BA00F87E}" srcOrd="0" destOrd="0" parTransId="{41586824-E172-413E-8441-CF863D65D49D}" sibTransId="{921C6422-BAAE-45FB-B21A-3CC3CEA00142}"/>
    <dgm:cxn modelId="{77A27810-7180-4575-AEE2-8FF5904E4447}" srcId="{1F4E380C-45F9-44A8-84C3-1194A965E9FB}" destId="{30963A05-0E96-43C3-84DF-BEEF7ABED301}" srcOrd="1" destOrd="0" parTransId="{8830954C-B8F1-4D8E-B064-358D425F0AA9}" sibTransId="{77079C87-BB59-48C8-A011-CAFC400423CC}"/>
    <dgm:cxn modelId="{DA022269-A577-4650-92C4-0B4884DCF2B5}" srcId="{4A70D43B-E4E1-4D31-820F-1B99203A3C4C}" destId="{7936D60C-3BC9-4FCB-A746-DEDBD740495C}" srcOrd="1" destOrd="0" parTransId="{DC8DFE48-4383-4B2F-B339-FB5BF928953C}" sibTransId="{F1CF0F69-F8AA-4FB1-BF23-C68551E8EB08}"/>
    <dgm:cxn modelId="{0904C7EA-C88E-4C55-AB54-830B1FE27FCA}" srcId="{157B7B7B-1520-42AF-AA68-7210BABD4506}" destId="{13B81798-D883-4BA5-9998-7C69A259B38D}" srcOrd="3" destOrd="0" parTransId="{4B6B7050-1AF0-43CF-A48D-DA8A0EDA324B}" sibTransId="{FC73603A-09BD-4096-AC7F-DF42CD398599}"/>
    <dgm:cxn modelId="{6C622029-C649-4D6D-8FE0-BDB4097294D4}" type="presOf" srcId="{F609CBD1-1A7B-42CE-8C36-D6197C76895F}" destId="{74ACB271-2096-4CF7-AA88-669C75252B40}" srcOrd="0" destOrd="0" presId="urn:microsoft.com/office/officeart/2005/8/layout/vList6"/>
    <dgm:cxn modelId="{676CB78D-E4DF-4D66-8F55-2EC9870EB7EA}" type="presOf" srcId="{DABDD74C-C2DF-4B43-BD6E-471040B56064}" destId="{449CF43B-4F6A-410B-871D-8DD01EABA8F6}" srcOrd="0" destOrd="2" presId="urn:microsoft.com/office/officeart/2005/8/layout/vList6"/>
    <dgm:cxn modelId="{E34E68D9-6075-46F5-9DAB-A9BAA314C028}" type="presParOf" srcId="{6244938C-6551-4A20-9087-D24C427A57FC}" destId="{863A947D-F253-4BB7-9729-CF0D52B87D64}" srcOrd="0" destOrd="0" presId="urn:microsoft.com/office/officeart/2005/8/layout/vList6"/>
    <dgm:cxn modelId="{B3679553-B29E-40D1-AF09-0B9809EBD9CF}" type="presParOf" srcId="{863A947D-F253-4BB7-9729-CF0D52B87D64}" destId="{DAF4787C-D5DC-424C-8821-8C7A90E1CB2C}" srcOrd="0" destOrd="0" presId="urn:microsoft.com/office/officeart/2005/8/layout/vList6"/>
    <dgm:cxn modelId="{42242DD0-2C50-4469-BA18-9CCE2E7375B1}" type="presParOf" srcId="{863A947D-F253-4BB7-9729-CF0D52B87D64}" destId="{BCF319EF-3A50-4457-88DF-693F2A16C571}" srcOrd="1" destOrd="0" presId="urn:microsoft.com/office/officeart/2005/8/layout/vList6"/>
    <dgm:cxn modelId="{0C910AD1-9EE3-4300-BC11-FED66A0CE77C}" type="presParOf" srcId="{6244938C-6551-4A20-9087-D24C427A57FC}" destId="{9D4698AA-61DB-41EE-901A-704B2C51EE09}" srcOrd="1" destOrd="0" presId="urn:microsoft.com/office/officeart/2005/8/layout/vList6"/>
    <dgm:cxn modelId="{6E924432-11B4-40EF-83DC-BD9A393017D2}" type="presParOf" srcId="{6244938C-6551-4A20-9087-D24C427A57FC}" destId="{EA2556E4-8E21-450D-892A-8757B94DECD9}" srcOrd="2" destOrd="0" presId="urn:microsoft.com/office/officeart/2005/8/layout/vList6"/>
    <dgm:cxn modelId="{72D28D8E-F361-4D6B-B8FD-480A56E1D98E}" type="presParOf" srcId="{EA2556E4-8E21-450D-892A-8757B94DECD9}" destId="{8190E51F-AC79-4550-A169-6CC17DE08339}" srcOrd="0" destOrd="0" presId="urn:microsoft.com/office/officeart/2005/8/layout/vList6"/>
    <dgm:cxn modelId="{0EAE04BE-6BD0-4790-9101-83DCB0E759D7}" type="presParOf" srcId="{EA2556E4-8E21-450D-892A-8757B94DECD9}" destId="{025CF5F2-7EBD-4EF0-A476-645DBAA48586}" srcOrd="1" destOrd="0" presId="urn:microsoft.com/office/officeart/2005/8/layout/vList6"/>
    <dgm:cxn modelId="{32E5823D-6240-484D-A47C-ECD9CB35C3B2}" type="presParOf" srcId="{6244938C-6551-4A20-9087-D24C427A57FC}" destId="{EB4BBEE7-396C-4B66-A6BE-6ABCE0CFB6B5}" srcOrd="3" destOrd="0" presId="urn:microsoft.com/office/officeart/2005/8/layout/vList6"/>
    <dgm:cxn modelId="{80E6A366-50E2-47EA-BF78-4976341096B5}" type="presParOf" srcId="{6244938C-6551-4A20-9087-D24C427A57FC}" destId="{1D0544F6-105A-4ADD-82AA-043E4CDB43AB}" srcOrd="4" destOrd="0" presId="urn:microsoft.com/office/officeart/2005/8/layout/vList6"/>
    <dgm:cxn modelId="{29964C81-8974-485E-BC55-7F0DE0AAB446}" type="presParOf" srcId="{1D0544F6-105A-4ADD-82AA-043E4CDB43AB}" destId="{CD4670D3-043B-4E61-A95E-072D139F62AE}" srcOrd="0" destOrd="0" presId="urn:microsoft.com/office/officeart/2005/8/layout/vList6"/>
    <dgm:cxn modelId="{59B2D1BC-8E5B-4DD9-B1D2-DA1D24A8DAF3}" type="presParOf" srcId="{1D0544F6-105A-4ADD-82AA-043E4CDB43AB}" destId="{449CF43B-4F6A-410B-871D-8DD01EABA8F6}" srcOrd="1" destOrd="0" presId="urn:microsoft.com/office/officeart/2005/8/layout/vList6"/>
    <dgm:cxn modelId="{E0FDB600-DF9B-4C7E-B7B2-47FAD125212D}" type="presParOf" srcId="{6244938C-6551-4A20-9087-D24C427A57FC}" destId="{FD50AEC0-3648-4040-A1DD-4282C9C4B093}" srcOrd="5" destOrd="0" presId="urn:microsoft.com/office/officeart/2005/8/layout/vList6"/>
    <dgm:cxn modelId="{473970D0-1A13-4724-9427-3010102A3BCD}" type="presParOf" srcId="{6244938C-6551-4A20-9087-D24C427A57FC}" destId="{D2A2955E-B3B6-425E-A71E-04CEA1002681}" srcOrd="6" destOrd="0" presId="urn:microsoft.com/office/officeart/2005/8/layout/vList6"/>
    <dgm:cxn modelId="{03CB2B24-C69B-46E5-A77A-A10D7F6D0DDD}" type="presParOf" srcId="{D2A2955E-B3B6-425E-A71E-04CEA1002681}" destId="{76CDE6BA-FD7E-418D-973D-882D2D4AB7EC}" srcOrd="0" destOrd="0" presId="urn:microsoft.com/office/officeart/2005/8/layout/vList6"/>
    <dgm:cxn modelId="{974F27E9-B26D-4EFF-9B5D-8609F083A407}" type="presParOf" srcId="{D2A2955E-B3B6-425E-A71E-04CEA1002681}" destId="{80225221-41E6-4220-9F62-2A38D2942699}" srcOrd="1" destOrd="0" presId="urn:microsoft.com/office/officeart/2005/8/layout/vList6"/>
    <dgm:cxn modelId="{B586C69B-D13E-4EE5-AE4D-46C781A9877D}" type="presParOf" srcId="{6244938C-6551-4A20-9087-D24C427A57FC}" destId="{01E1AF83-BC4E-43EA-9EF5-68AB3F5D5725}" srcOrd="7" destOrd="0" presId="urn:microsoft.com/office/officeart/2005/8/layout/vList6"/>
    <dgm:cxn modelId="{D4E9D99A-B3ED-4BD8-8483-C2EC56C21BB8}" type="presParOf" srcId="{6244938C-6551-4A20-9087-D24C427A57FC}" destId="{C4E8105B-26C2-4C8B-851C-D223F7856E6C}" srcOrd="8" destOrd="0" presId="urn:microsoft.com/office/officeart/2005/8/layout/vList6"/>
    <dgm:cxn modelId="{9B5D15A6-CC69-42E3-AD65-BD7B937623CF}" type="presParOf" srcId="{C4E8105B-26C2-4C8B-851C-D223F7856E6C}" destId="{15F0E1E8-358F-4AB6-8455-5E0203A9DCA3}" srcOrd="0" destOrd="0" presId="urn:microsoft.com/office/officeart/2005/8/layout/vList6"/>
    <dgm:cxn modelId="{80E13A43-008C-40CB-9362-5AA6A65E3ACC}" type="presParOf" srcId="{C4E8105B-26C2-4C8B-851C-D223F7856E6C}" destId="{334B3271-D57F-4A76-9C17-20C4FFBDA096}" srcOrd="1" destOrd="0" presId="urn:microsoft.com/office/officeart/2005/8/layout/vList6"/>
    <dgm:cxn modelId="{CFB3D068-2125-46B9-95C9-19F0EBE9715D}" type="presParOf" srcId="{6244938C-6551-4A20-9087-D24C427A57FC}" destId="{FEE42393-C9CC-4AFE-A67F-D426C649919F}" srcOrd="9" destOrd="0" presId="urn:microsoft.com/office/officeart/2005/8/layout/vList6"/>
    <dgm:cxn modelId="{C49B6DF3-EFF5-4A09-B3F9-4944816C7015}" type="presParOf" srcId="{6244938C-6551-4A20-9087-D24C427A57FC}" destId="{7F09F198-2F83-42B3-B60E-EC8FA4A63F31}" srcOrd="10" destOrd="0" presId="urn:microsoft.com/office/officeart/2005/8/layout/vList6"/>
    <dgm:cxn modelId="{2861211E-9F38-491E-BA17-A3CC95E66E7D}" type="presParOf" srcId="{7F09F198-2F83-42B3-B60E-EC8FA4A63F31}" destId="{ED9EADDA-E4CB-4025-99A0-06BC7878AA94}" srcOrd="0" destOrd="0" presId="urn:microsoft.com/office/officeart/2005/8/layout/vList6"/>
    <dgm:cxn modelId="{6572C9E0-A37C-40AB-ADC0-C813780B187C}" type="presParOf" srcId="{7F09F198-2F83-42B3-B60E-EC8FA4A63F31}" destId="{615B1DA9-527B-4B99-9B61-46332EAC77AC}" srcOrd="1" destOrd="0" presId="urn:microsoft.com/office/officeart/2005/8/layout/vList6"/>
    <dgm:cxn modelId="{7FDB18D7-6D49-488C-BFC0-E38D09B5EFF9}" type="presParOf" srcId="{6244938C-6551-4A20-9087-D24C427A57FC}" destId="{1ABC8E5B-7BE3-485D-B837-D8957AC659D3}" srcOrd="11" destOrd="0" presId="urn:microsoft.com/office/officeart/2005/8/layout/vList6"/>
    <dgm:cxn modelId="{44227D2B-E44B-4ED7-A667-414EC475C977}" type="presParOf" srcId="{6244938C-6551-4A20-9087-D24C427A57FC}" destId="{080D7213-CB81-46FF-8A70-2924679FA71D}" srcOrd="12" destOrd="0" presId="urn:microsoft.com/office/officeart/2005/8/layout/vList6"/>
    <dgm:cxn modelId="{989CB593-3E41-4661-9701-D7B3BFABA1C1}" type="presParOf" srcId="{080D7213-CB81-46FF-8A70-2924679FA71D}" destId="{45374954-D56A-4324-A8B4-115BA2A81D91}" srcOrd="0" destOrd="0" presId="urn:microsoft.com/office/officeart/2005/8/layout/vList6"/>
    <dgm:cxn modelId="{9F71196F-AACA-4D8C-A577-7EC6BEB1144E}" type="presParOf" srcId="{080D7213-CB81-46FF-8A70-2924679FA71D}" destId="{74ACB271-2096-4CF7-AA88-669C75252B40}" srcOrd="1" destOrd="0" presId="urn:microsoft.com/office/officeart/2005/8/layout/vList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F319EF-3A50-4457-88DF-693F2A16C571}">
      <dsp:nvSpPr>
        <dsp:cNvPr id="0" name=""/>
        <dsp:cNvSpPr/>
      </dsp:nvSpPr>
      <dsp:spPr>
        <a:xfrm>
          <a:off x="2203200" y="19403"/>
          <a:ext cx="3304800" cy="760130"/>
        </a:xfrm>
        <a:prstGeom prst="rightArrow">
          <a:avLst>
            <a:gd name="adj1" fmla="val 75000"/>
            <a:gd name="adj2" fmla="val 50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810" tIns="3810" rIns="3810" bIns="3810" numCol="1" spcCol="1270" anchor="t" anchorCtr="0">
          <a:noAutofit/>
        </a:bodyPr>
        <a:lstStyle/>
        <a:p>
          <a:pPr marL="57150" lvl="1" indent="-57150" algn="l" defTabSz="266700">
            <a:lnSpc>
              <a:spcPct val="90000"/>
            </a:lnSpc>
            <a:spcBef>
              <a:spcPct val="0"/>
            </a:spcBef>
            <a:spcAft>
              <a:spcPct val="15000"/>
            </a:spcAft>
            <a:buChar char="••"/>
          </a:pPr>
          <a:endParaRPr lang="en-GB" sz="600" kern="1200">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Introduction</a:t>
          </a: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Glossary of Terms</a:t>
          </a:r>
        </a:p>
      </dsp:txBody>
      <dsp:txXfrm>
        <a:off x="2203200" y="114419"/>
        <a:ext cx="3019751" cy="570098"/>
      </dsp:txXfrm>
    </dsp:sp>
    <dsp:sp modelId="{DAF4787C-D5DC-424C-8821-8C7A90E1CB2C}">
      <dsp:nvSpPr>
        <dsp:cNvPr id="0" name=""/>
        <dsp:cNvSpPr/>
      </dsp:nvSpPr>
      <dsp:spPr>
        <a:xfrm>
          <a:off x="0" y="826"/>
          <a:ext cx="2203200" cy="76013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GB" sz="1800" kern="1200"/>
            <a:t>page 1</a:t>
          </a:r>
        </a:p>
      </dsp:txBody>
      <dsp:txXfrm>
        <a:off x="37106" y="37932"/>
        <a:ext cx="2128988" cy="685918"/>
      </dsp:txXfrm>
    </dsp:sp>
    <dsp:sp modelId="{025CF5F2-7EBD-4EF0-A476-645DBAA48586}">
      <dsp:nvSpPr>
        <dsp:cNvPr id="0" name=""/>
        <dsp:cNvSpPr/>
      </dsp:nvSpPr>
      <dsp:spPr>
        <a:xfrm>
          <a:off x="2203200" y="855547"/>
          <a:ext cx="3304800" cy="760130"/>
        </a:xfrm>
        <a:prstGeom prst="rightArrow">
          <a:avLst>
            <a:gd name="adj1" fmla="val 75000"/>
            <a:gd name="adj2" fmla="val 50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810" tIns="3810" rIns="3810" bIns="3810" numCol="1" spcCol="1270" anchor="t" anchorCtr="0">
          <a:noAutofit/>
        </a:bodyPr>
        <a:lstStyle/>
        <a:p>
          <a:pPr marL="57150" lvl="1" indent="-57150" algn="l" defTabSz="266700">
            <a:lnSpc>
              <a:spcPct val="90000"/>
            </a:lnSpc>
            <a:spcBef>
              <a:spcPct val="0"/>
            </a:spcBef>
            <a:spcAft>
              <a:spcPct val="15000"/>
            </a:spcAft>
            <a:buChar char="••"/>
          </a:pPr>
          <a:endParaRPr lang="en-GB" sz="600" kern="1200">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Good Practice for New Members</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	Toilets &amp; Changing Facilities</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	Confidentiality</a:t>
          </a:r>
        </a:p>
      </dsp:txBody>
      <dsp:txXfrm>
        <a:off x="2203200" y="950563"/>
        <a:ext cx="3019751" cy="570098"/>
      </dsp:txXfrm>
    </dsp:sp>
    <dsp:sp modelId="{8190E51F-AC79-4550-A169-6CC17DE08339}">
      <dsp:nvSpPr>
        <dsp:cNvPr id="0" name=""/>
        <dsp:cNvSpPr/>
      </dsp:nvSpPr>
      <dsp:spPr>
        <a:xfrm>
          <a:off x="0" y="836970"/>
          <a:ext cx="2203200" cy="76013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GB" sz="1800" kern="1200"/>
            <a:t>page 2</a:t>
          </a:r>
        </a:p>
      </dsp:txBody>
      <dsp:txXfrm>
        <a:off x="37106" y="874076"/>
        <a:ext cx="2128988" cy="685918"/>
      </dsp:txXfrm>
    </dsp:sp>
    <dsp:sp modelId="{449CF43B-4F6A-410B-871D-8DD01EABA8F6}">
      <dsp:nvSpPr>
        <dsp:cNvPr id="0" name=""/>
        <dsp:cNvSpPr/>
      </dsp:nvSpPr>
      <dsp:spPr>
        <a:xfrm>
          <a:off x="2203200" y="1691691"/>
          <a:ext cx="3304800" cy="760130"/>
        </a:xfrm>
        <a:prstGeom prst="rightArrow">
          <a:avLst>
            <a:gd name="adj1" fmla="val 75000"/>
            <a:gd name="adj2" fmla="val 50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270" tIns="1270" rIns="1270" bIns="1270" numCol="1" spcCol="1270" anchor="t" anchorCtr="0">
          <a:noAutofit/>
        </a:bodyPr>
        <a:lstStyle/>
        <a:p>
          <a:pPr marL="57150" lvl="1" indent="-57150" algn="l" defTabSz="88900">
            <a:lnSpc>
              <a:spcPct val="90000"/>
            </a:lnSpc>
            <a:spcBef>
              <a:spcPct val="0"/>
            </a:spcBef>
            <a:spcAft>
              <a:spcPct val="15000"/>
            </a:spcAft>
            <a:buChar char="••"/>
          </a:pPr>
          <a:endParaRPr lang="en-GB" sz="200" kern="1200">
            <a:latin typeface="Arial" panose="020B0604020202020204" pitchFamily="34" charset="0"/>
            <a:cs typeface="Arial" panose="020B0604020202020204" pitchFamily="34" charset="0"/>
          </a:endParaRPr>
        </a:p>
        <a:p>
          <a:pPr marL="57150" lvl="1" indent="-57150" algn="l" defTabSz="266700">
            <a:lnSpc>
              <a:spcPct val="90000"/>
            </a:lnSpc>
            <a:spcBef>
              <a:spcPct val="0"/>
            </a:spcBef>
            <a:spcAft>
              <a:spcPct val="15000"/>
            </a:spcAft>
            <a:buChar char="••"/>
          </a:pPr>
          <a:endParaRPr lang="en-GB" sz="600" kern="1200">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Safeguarding: Good Practice when dealing with trans children and young people </a:t>
          </a:r>
        </a:p>
      </dsp:txBody>
      <dsp:txXfrm>
        <a:off x="2203200" y="1786707"/>
        <a:ext cx="3019751" cy="570098"/>
      </dsp:txXfrm>
    </dsp:sp>
    <dsp:sp modelId="{CD4670D3-043B-4E61-A95E-072D139F62AE}">
      <dsp:nvSpPr>
        <dsp:cNvPr id="0" name=""/>
        <dsp:cNvSpPr/>
      </dsp:nvSpPr>
      <dsp:spPr>
        <a:xfrm>
          <a:off x="0" y="1673114"/>
          <a:ext cx="2203200" cy="76013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GB" sz="1800" kern="1200"/>
            <a:t>page 3</a:t>
          </a:r>
        </a:p>
      </dsp:txBody>
      <dsp:txXfrm>
        <a:off x="37106" y="1710220"/>
        <a:ext cx="2128988" cy="685918"/>
      </dsp:txXfrm>
    </dsp:sp>
    <dsp:sp modelId="{80225221-41E6-4220-9F62-2A38D2942699}">
      <dsp:nvSpPr>
        <dsp:cNvPr id="0" name=""/>
        <dsp:cNvSpPr/>
      </dsp:nvSpPr>
      <dsp:spPr>
        <a:xfrm>
          <a:off x="2203200" y="2586669"/>
          <a:ext cx="3304800" cy="760130"/>
        </a:xfrm>
        <a:prstGeom prst="rightArrow">
          <a:avLst>
            <a:gd name="adj1" fmla="val 75000"/>
            <a:gd name="adj2" fmla="val 50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endParaRPr lang="en-GB" sz="1200" kern="1200">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Domestic Competition Guidance</a:t>
          </a:r>
        </a:p>
      </dsp:txBody>
      <dsp:txXfrm>
        <a:off x="2203200" y="2681685"/>
        <a:ext cx="3019751" cy="570098"/>
      </dsp:txXfrm>
    </dsp:sp>
    <dsp:sp modelId="{76CDE6BA-FD7E-418D-973D-882D2D4AB7EC}">
      <dsp:nvSpPr>
        <dsp:cNvPr id="0" name=""/>
        <dsp:cNvSpPr/>
      </dsp:nvSpPr>
      <dsp:spPr>
        <a:xfrm>
          <a:off x="0" y="2538675"/>
          <a:ext cx="2203200" cy="76013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GB" sz="1800" kern="1200"/>
            <a:t>page 4</a:t>
          </a:r>
        </a:p>
      </dsp:txBody>
      <dsp:txXfrm>
        <a:off x="37106" y="2575781"/>
        <a:ext cx="2128988" cy="685918"/>
      </dsp:txXfrm>
    </dsp:sp>
    <dsp:sp modelId="{334B3271-D57F-4A76-9C17-20C4FFBDA096}">
      <dsp:nvSpPr>
        <dsp:cNvPr id="0" name=""/>
        <dsp:cNvSpPr/>
      </dsp:nvSpPr>
      <dsp:spPr>
        <a:xfrm>
          <a:off x="2203200" y="3378688"/>
          <a:ext cx="3304800" cy="760130"/>
        </a:xfrm>
        <a:prstGeom prst="rightArrow">
          <a:avLst>
            <a:gd name="adj1" fmla="val 75000"/>
            <a:gd name="adj2" fmla="val 50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810" tIns="3810" rIns="3810" bIns="3810" numCol="1" spcCol="1270" anchor="t" anchorCtr="0">
          <a:noAutofit/>
        </a:bodyPr>
        <a:lstStyle/>
        <a:p>
          <a:pPr marL="57150" lvl="1" indent="-57150" algn="l" defTabSz="266700">
            <a:lnSpc>
              <a:spcPct val="90000"/>
            </a:lnSpc>
            <a:spcBef>
              <a:spcPct val="0"/>
            </a:spcBef>
            <a:spcAft>
              <a:spcPct val="15000"/>
            </a:spcAft>
            <a:buChar char="••"/>
          </a:pPr>
          <a:endParaRPr lang="en-GB" sz="600" kern="1200">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Trans people as spectators</a:t>
          </a: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Trans people as staff</a:t>
          </a:r>
        </a:p>
      </dsp:txBody>
      <dsp:txXfrm>
        <a:off x="2203200" y="3473704"/>
        <a:ext cx="3019751" cy="570098"/>
      </dsp:txXfrm>
    </dsp:sp>
    <dsp:sp modelId="{15F0E1E8-358F-4AB6-8455-5E0203A9DCA3}">
      <dsp:nvSpPr>
        <dsp:cNvPr id="0" name=""/>
        <dsp:cNvSpPr/>
      </dsp:nvSpPr>
      <dsp:spPr>
        <a:xfrm>
          <a:off x="0" y="3345402"/>
          <a:ext cx="2203200" cy="76013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GB" sz="1800" kern="1200"/>
            <a:t>page 5</a:t>
          </a:r>
        </a:p>
      </dsp:txBody>
      <dsp:txXfrm>
        <a:off x="37106" y="3382508"/>
        <a:ext cx="2128988" cy="685918"/>
      </dsp:txXfrm>
    </dsp:sp>
    <dsp:sp modelId="{615B1DA9-527B-4B99-9B61-46332EAC77AC}">
      <dsp:nvSpPr>
        <dsp:cNvPr id="0" name=""/>
        <dsp:cNvSpPr/>
      </dsp:nvSpPr>
      <dsp:spPr>
        <a:xfrm>
          <a:off x="2203200" y="4181546"/>
          <a:ext cx="3304800" cy="760130"/>
        </a:xfrm>
        <a:prstGeom prst="rightArrow">
          <a:avLst>
            <a:gd name="adj1" fmla="val 75000"/>
            <a:gd name="adj2" fmla="val 50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Organisations offering futher guidance &amp; support</a:t>
          </a: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Legislation</a:t>
          </a:r>
        </a:p>
      </dsp:txBody>
      <dsp:txXfrm>
        <a:off x="2203200" y="4276562"/>
        <a:ext cx="3019751" cy="570098"/>
      </dsp:txXfrm>
    </dsp:sp>
    <dsp:sp modelId="{ED9EADDA-E4CB-4025-99A0-06BC7878AA94}">
      <dsp:nvSpPr>
        <dsp:cNvPr id="0" name=""/>
        <dsp:cNvSpPr/>
      </dsp:nvSpPr>
      <dsp:spPr>
        <a:xfrm>
          <a:off x="0" y="4181546"/>
          <a:ext cx="2203200" cy="76013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GB" sz="1800" kern="1200"/>
            <a:t>page 6</a:t>
          </a:r>
        </a:p>
      </dsp:txBody>
      <dsp:txXfrm>
        <a:off x="37106" y="4218652"/>
        <a:ext cx="2128988" cy="685918"/>
      </dsp:txXfrm>
    </dsp:sp>
    <dsp:sp modelId="{74ACB271-2096-4CF7-AA88-669C75252B40}">
      <dsp:nvSpPr>
        <dsp:cNvPr id="0" name=""/>
        <dsp:cNvSpPr/>
      </dsp:nvSpPr>
      <dsp:spPr>
        <a:xfrm>
          <a:off x="2206427" y="5017690"/>
          <a:ext cx="3301572" cy="957483"/>
        </a:xfrm>
        <a:prstGeom prst="rightArrow">
          <a:avLst>
            <a:gd name="adj1" fmla="val 75000"/>
            <a:gd name="adj2" fmla="val 50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4445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1270" tIns="1270" rIns="1270" bIns="1270" numCol="1" spcCol="1270" anchor="t" anchorCtr="0">
          <a:noAutofit/>
        </a:bodyPr>
        <a:lstStyle/>
        <a:p>
          <a:pPr marL="57150" lvl="1" indent="-57150" algn="l" defTabSz="88900">
            <a:lnSpc>
              <a:spcPct val="90000"/>
            </a:lnSpc>
            <a:spcBef>
              <a:spcPct val="0"/>
            </a:spcBef>
            <a:spcAft>
              <a:spcPct val="15000"/>
            </a:spcAft>
            <a:buChar char="••"/>
          </a:pPr>
          <a:endParaRPr lang="en-GB" sz="200" kern="1200">
            <a:latin typeface="Arial" panose="020B0604020202020204" pitchFamily="34" charset="0"/>
            <a:cs typeface="Arial" panose="020B0604020202020204" pitchFamily="34" charset="0"/>
          </a:endParaRP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International Olympic Committee statement on Trans</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	Transgender Guidelines</a:t>
          </a:r>
          <a:endParaRPr lang="en-GB" sz="1200" kern="120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	Hyperandrogenism in female athletes</a:t>
          </a:r>
        </a:p>
      </dsp:txBody>
      <dsp:txXfrm>
        <a:off x="2206427" y="5137375"/>
        <a:ext cx="2942516" cy="718113"/>
      </dsp:txXfrm>
    </dsp:sp>
    <dsp:sp modelId="{45374954-D56A-4324-A8B4-115BA2A81D91}">
      <dsp:nvSpPr>
        <dsp:cNvPr id="0" name=""/>
        <dsp:cNvSpPr/>
      </dsp:nvSpPr>
      <dsp:spPr>
        <a:xfrm>
          <a:off x="2689" y="5116366"/>
          <a:ext cx="2201048" cy="76013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GB" sz="1800" kern="1200"/>
            <a:t>page 7</a:t>
          </a:r>
        </a:p>
      </dsp:txBody>
      <dsp:txXfrm>
        <a:off x="39795" y="5153472"/>
        <a:ext cx="2126836" cy="685918"/>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D3C53"/>
      </a:dk2>
      <a:lt2>
        <a:srgbClr val="EEECE1"/>
      </a:lt2>
      <a:accent1>
        <a:srgbClr val="36A9E0"/>
      </a:accent1>
      <a:accent2>
        <a:srgbClr val="B9427C"/>
      </a:accent2>
      <a:accent3>
        <a:srgbClr val="976FAA"/>
      </a:accent3>
      <a:accent4>
        <a:srgbClr val="804D94"/>
      </a:accent4>
      <a:accent5>
        <a:srgbClr val="73BAE7"/>
      </a:accent5>
      <a:accent6>
        <a:srgbClr val="E1B8CB"/>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3722</Words>
  <Characters>21217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Hudson</dc:creator>
  <cp:keywords/>
  <dc:description/>
  <cp:lastModifiedBy>Alex Sexton</cp:lastModifiedBy>
  <cp:revision>2</cp:revision>
  <cp:lastPrinted>2017-02-10T11:17:00Z</cp:lastPrinted>
  <dcterms:created xsi:type="dcterms:W3CDTF">2017-03-15T14:59:00Z</dcterms:created>
  <dcterms:modified xsi:type="dcterms:W3CDTF">2017-03-15T14:59:00Z</dcterms:modified>
</cp:coreProperties>
</file>