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8C27" w14:textId="77777777" w:rsidR="00424855" w:rsidRPr="002D5C2B" w:rsidRDefault="00424855" w:rsidP="00424855">
      <w:pPr>
        <w:pStyle w:val="Heading1"/>
        <w:rPr>
          <w:rFonts w:ascii="Century Gothic" w:hAnsi="Century Gothic"/>
          <w:sz w:val="20"/>
          <w:szCs w:val="20"/>
        </w:rPr>
      </w:pPr>
      <w:r w:rsidRPr="002D5C2B">
        <w:rPr>
          <w:rFonts w:ascii="Century Gothic" w:hAnsi="Century Gothic"/>
          <w:sz w:val="20"/>
          <w:szCs w:val="20"/>
        </w:rPr>
        <w:t>JOB DESCRIPTION</w:t>
      </w:r>
    </w:p>
    <w:p w14:paraId="118F6E64" w14:textId="77777777" w:rsidR="00424855" w:rsidRPr="002D5C2B" w:rsidRDefault="00424855" w:rsidP="00424855">
      <w:pPr>
        <w:rPr>
          <w:rFonts w:ascii="Century Gothic" w:hAnsi="Century Gothic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47"/>
      </w:tblGrid>
      <w:tr w:rsidR="00424855" w:rsidRPr="002D5C2B" w14:paraId="08C65C13" w14:textId="77777777" w:rsidTr="007F38E4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AAAF9" w14:textId="77777777" w:rsidR="00424855" w:rsidRPr="002D5C2B" w:rsidRDefault="00424855" w:rsidP="00424855">
            <w:pPr>
              <w:rPr>
                <w:rFonts w:ascii="Century Gothic" w:hAnsi="Century Gothic" w:cs="Arial"/>
                <w:b/>
              </w:rPr>
            </w:pPr>
            <w:r w:rsidRPr="002D5C2B">
              <w:rPr>
                <w:rFonts w:ascii="Century Gothic" w:hAnsi="Century Gothic" w:cs="Arial"/>
                <w:b/>
              </w:rPr>
              <w:t>Job/Role Title:</w:t>
            </w:r>
          </w:p>
        </w:tc>
        <w:tc>
          <w:tcPr>
            <w:tcW w:w="7647" w:type="dxa"/>
            <w:tcBorders>
              <w:left w:val="nil"/>
              <w:right w:val="single" w:sz="4" w:space="0" w:color="auto"/>
            </w:tcBorders>
          </w:tcPr>
          <w:p w14:paraId="239210E7" w14:textId="5640B30C" w:rsidR="00424855" w:rsidRDefault="00EC7050" w:rsidP="00F1682D">
            <w:pPr>
              <w:pStyle w:val="Heading2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Finance </w:t>
            </w:r>
            <w:r w:rsidR="00917D67">
              <w:rPr>
                <w:rFonts w:ascii="Century Gothic" w:hAnsi="Century Gothic" w:cs="Arial"/>
                <w:sz w:val="20"/>
              </w:rPr>
              <w:t>Manager</w:t>
            </w:r>
          </w:p>
          <w:p w14:paraId="50CDF895" w14:textId="798FFAB6" w:rsidR="008457CC" w:rsidRPr="008457CC" w:rsidRDefault="008457CC" w:rsidP="008457CC"/>
        </w:tc>
      </w:tr>
    </w:tbl>
    <w:p w14:paraId="3CC7069D" w14:textId="77777777" w:rsidR="00424855" w:rsidRPr="002D5C2B" w:rsidRDefault="00424855" w:rsidP="00424855">
      <w:pPr>
        <w:rPr>
          <w:rFonts w:ascii="Century Gothic" w:hAnsi="Century Gothic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50"/>
      </w:tblGrid>
      <w:tr w:rsidR="00424855" w:rsidRPr="002D5C2B" w14:paraId="2EB26406" w14:textId="77777777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59A57" w14:textId="77777777" w:rsidR="00424855" w:rsidRPr="002D5C2B" w:rsidRDefault="00424855" w:rsidP="00424855">
            <w:pPr>
              <w:rPr>
                <w:rFonts w:ascii="Century Gothic" w:hAnsi="Century Gothic" w:cs="Arial"/>
                <w:b/>
              </w:rPr>
            </w:pPr>
            <w:r w:rsidRPr="002D5C2B">
              <w:rPr>
                <w:rFonts w:ascii="Century Gothic" w:hAnsi="Century Gothic" w:cs="Arial"/>
                <w:b/>
              </w:rPr>
              <w:t>Reporting to:</w:t>
            </w:r>
          </w:p>
        </w:tc>
        <w:tc>
          <w:tcPr>
            <w:tcW w:w="7650" w:type="dxa"/>
            <w:tcBorders>
              <w:left w:val="nil"/>
            </w:tcBorders>
          </w:tcPr>
          <w:p w14:paraId="39713C15" w14:textId="7AC6CFCD" w:rsidR="00424855" w:rsidRDefault="00EC7050" w:rsidP="008467B8">
            <w:pPr>
              <w:pStyle w:val="Heading2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Finance Director</w:t>
            </w:r>
          </w:p>
          <w:p w14:paraId="010EC544" w14:textId="359F4044" w:rsidR="008457CC" w:rsidRPr="008457CC" w:rsidRDefault="008457CC" w:rsidP="008457CC"/>
        </w:tc>
      </w:tr>
    </w:tbl>
    <w:p w14:paraId="70B0C605" w14:textId="77777777" w:rsidR="00424855" w:rsidRPr="002D5C2B" w:rsidRDefault="00424855" w:rsidP="00424855">
      <w:pPr>
        <w:rPr>
          <w:rFonts w:ascii="Century Gothic" w:hAnsi="Century Gothic" w:cs="Arial"/>
        </w:rPr>
      </w:pPr>
    </w:p>
    <w:p w14:paraId="3BD15EB1" w14:textId="77777777" w:rsidR="00C417CD" w:rsidRPr="002D5C2B" w:rsidRDefault="00C417CD" w:rsidP="00424855">
      <w:pPr>
        <w:rPr>
          <w:rFonts w:ascii="Century Gothic" w:hAnsi="Century Gothic" w:cs="Arial"/>
        </w:rPr>
      </w:pPr>
    </w:p>
    <w:p w14:paraId="71081154" w14:textId="77777777" w:rsidR="00030D9B" w:rsidRPr="002D5C2B" w:rsidRDefault="00030D9B" w:rsidP="007F38E4">
      <w:pPr>
        <w:rPr>
          <w:rFonts w:ascii="Century Gothic" w:hAnsi="Century Gothic" w:cs="Arial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9412"/>
      </w:tblGrid>
      <w:tr w:rsidR="00030D9B" w:rsidRPr="002D5C2B" w14:paraId="1EEB6603" w14:textId="77777777" w:rsidTr="00B16129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D8DAB24" w14:textId="71220675" w:rsidR="007F38E4" w:rsidRPr="002D5C2B" w:rsidRDefault="007F38E4" w:rsidP="00B16129">
            <w:pPr>
              <w:pStyle w:val="Heading2"/>
              <w:rPr>
                <w:rFonts w:ascii="Century Gothic" w:hAnsi="Century Gothic" w:cs="Arial"/>
                <w:sz w:val="20"/>
              </w:rPr>
            </w:pPr>
            <w:r w:rsidRPr="002D5C2B">
              <w:rPr>
                <w:rFonts w:ascii="Century Gothic" w:hAnsi="Century Gothic" w:cs="Arial"/>
                <w:sz w:val="20"/>
              </w:rPr>
              <w:br w:type="page"/>
              <w:t>Role</w:t>
            </w:r>
            <w:r w:rsidR="00432E22">
              <w:rPr>
                <w:rFonts w:ascii="Century Gothic" w:hAnsi="Century Gothic" w:cs="Arial"/>
                <w:sz w:val="20"/>
              </w:rPr>
              <w:t xml:space="preserve"> summary</w:t>
            </w:r>
          </w:p>
        </w:tc>
      </w:tr>
    </w:tbl>
    <w:p w14:paraId="47B54413" w14:textId="77777777" w:rsidR="007F38E4" w:rsidRPr="002D5C2B" w:rsidRDefault="007F38E4" w:rsidP="007F38E4">
      <w:pPr>
        <w:pStyle w:val="Heading2"/>
        <w:rPr>
          <w:rFonts w:ascii="Century Gothic" w:hAnsi="Century Gothic" w:cs="Arial"/>
          <w:sz w:val="20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7F38E4" w:rsidRPr="002D5C2B" w14:paraId="4899DCED" w14:textId="77777777" w:rsidTr="000C1F00">
        <w:trPr>
          <w:trHeight w:val="640"/>
        </w:trPr>
        <w:tc>
          <w:tcPr>
            <w:tcW w:w="9411" w:type="dxa"/>
          </w:tcPr>
          <w:p w14:paraId="1A383D77" w14:textId="77777777" w:rsidR="00C056B1" w:rsidRPr="00C056B1" w:rsidRDefault="00C056B1" w:rsidP="00C056B1">
            <w:pPr>
              <w:pStyle w:val="Default"/>
              <w:rPr>
                <w:sz w:val="2"/>
                <w:szCs w:val="2"/>
              </w:rPr>
            </w:pPr>
          </w:p>
          <w:tbl>
            <w:tblPr>
              <w:tblW w:w="98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6"/>
            </w:tblGrid>
            <w:tr w:rsidR="00C056B1" w14:paraId="1E0762C1" w14:textId="77777777" w:rsidTr="00915FE3">
              <w:trPr>
                <w:trHeight w:val="500"/>
              </w:trPr>
              <w:tc>
                <w:tcPr>
                  <w:tcW w:w="9886" w:type="dxa"/>
                </w:tcPr>
                <w:p w14:paraId="760D641E" w14:textId="752E9A0E" w:rsidR="00C056B1" w:rsidRDefault="00C056B1" w:rsidP="00C056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Reporting to the Finance Director, the Finance </w:t>
                  </w:r>
                  <w:r w:rsidR="00917D67">
                    <w:rPr>
                      <w:sz w:val="20"/>
                      <w:szCs w:val="20"/>
                    </w:rPr>
                    <w:t>Manager</w:t>
                  </w:r>
                  <w:r>
                    <w:rPr>
                      <w:sz w:val="20"/>
                      <w:szCs w:val="20"/>
                    </w:rPr>
                    <w:t xml:space="preserve"> will have primary responsibility for purchase </w:t>
                  </w:r>
                  <w:r w:rsidR="007A4281"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sz w:val="20"/>
                      <w:szCs w:val="20"/>
                    </w:rPr>
                    <w:t>sales ledger management</w:t>
                  </w:r>
                  <w:r w:rsidR="007A4281">
                    <w:rPr>
                      <w:sz w:val="20"/>
                      <w:szCs w:val="20"/>
                    </w:rPr>
                    <w:t xml:space="preserve"> and processing of payments and receipts</w:t>
                  </w:r>
                  <w:r>
                    <w:rPr>
                      <w:sz w:val="20"/>
                      <w:szCs w:val="20"/>
                    </w:rPr>
                    <w:t>. The role requires an individual who is a real team player, a strong communicator, someone with excellent attention to detail and who is both comfortable with change and looks to continually improve process.</w:t>
                  </w:r>
                </w:p>
                <w:p w14:paraId="7A9AC1BD" w14:textId="5DD2AB95" w:rsidR="00C056B1" w:rsidRDefault="00C056B1" w:rsidP="00C056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04A2C7F" w14:textId="7E23774F" w:rsidR="00C056B1" w:rsidRPr="0041727D" w:rsidRDefault="00C056B1" w:rsidP="00287A49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14:paraId="2A759C69" w14:textId="7AC35A35" w:rsidR="00A80BBF" w:rsidRDefault="00A80BBF" w:rsidP="00424855">
      <w:pPr>
        <w:rPr>
          <w:rFonts w:ascii="Century Gothic" w:hAnsi="Century Gothic" w:cs="Arial"/>
        </w:rPr>
      </w:pPr>
    </w:p>
    <w:p w14:paraId="00072459" w14:textId="77777777" w:rsidR="00A80BBF" w:rsidRDefault="00A80BBF" w:rsidP="00424855">
      <w:pPr>
        <w:rPr>
          <w:rFonts w:ascii="Century Gothic" w:hAnsi="Century Gothic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775FD" w:rsidRPr="00F775FD" w14:paraId="5C24ED89" w14:textId="77777777" w:rsidTr="000C1F00">
        <w:trPr>
          <w:trHeight w:val="197"/>
        </w:trPr>
        <w:tc>
          <w:tcPr>
            <w:tcW w:w="9378" w:type="dxa"/>
            <w:shd w:val="solid" w:color="auto" w:fill="000000"/>
          </w:tcPr>
          <w:p w14:paraId="0A939E19" w14:textId="77777777" w:rsidR="00F775FD" w:rsidRPr="00F775FD" w:rsidRDefault="00F775FD" w:rsidP="00F775FD">
            <w:pPr>
              <w:rPr>
                <w:rFonts w:ascii="Century Gothic" w:hAnsi="Century Gothic" w:cs="Arial"/>
                <w:b/>
              </w:rPr>
            </w:pPr>
            <w:bookmarkStart w:id="0" w:name="_Hlk64044976"/>
            <w:r w:rsidRPr="00F775FD">
              <w:rPr>
                <w:rFonts w:ascii="Century Gothic" w:hAnsi="Century Gothic" w:cs="Arial"/>
                <w:b/>
              </w:rPr>
              <w:t>Key Responsibilities</w:t>
            </w:r>
          </w:p>
        </w:tc>
      </w:tr>
      <w:bookmarkEnd w:id="0"/>
    </w:tbl>
    <w:p w14:paraId="2ED633C4" w14:textId="77777777" w:rsidR="00F775FD" w:rsidRDefault="00F775FD" w:rsidP="00424855">
      <w:pPr>
        <w:rPr>
          <w:rFonts w:ascii="Century Gothic" w:hAnsi="Century Gothic" w:cs="Ari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7209C6" w:rsidRPr="00CF6785" w14:paraId="5E8C806A" w14:textId="77777777" w:rsidTr="00126D2E">
        <w:trPr>
          <w:trHeight w:val="6252"/>
        </w:trPr>
        <w:tc>
          <w:tcPr>
            <w:tcW w:w="9527" w:type="dxa"/>
            <w:tcBorders>
              <w:left w:val="single" w:sz="4" w:space="0" w:color="auto"/>
            </w:tcBorders>
          </w:tcPr>
          <w:p w14:paraId="16483808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Purchase Ledger </w:t>
            </w:r>
          </w:p>
          <w:p w14:paraId="6B9A46B2" w14:textId="0E961529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Processing purchase invoices in multi currencies</w:t>
            </w:r>
            <w:r w:rsidR="007A4281">
              <w:rPr>
                <w:sz w:val="20"/>
                <w:szCs w:val="20"/>
              </w:rPr>
              <w:t>, ensuring accurate postings to nominal ledger and allocations to Divisions and Cost Centres.</w:t>
            </w:r>
          </w:p>
          <w:p w14:paraId="149F8017" w14:textId="1C25864F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Reconciling supplier statements</w:t>
            </w:r>
            <w:r w:rsidR="007A4281">
              <w:rPr>
                <w:sz w:val="20"/>
                <w:szCs w:val="20"/>
              </w:rPr>
              <w:t xml:space="preserve"> on a regular basis.</w:t>
            </w:r>
            <w:r>
              <w:rPr>
                <w:sz w:val="20"/>
                <w:szCs w:val="20"/>
              </w:rPr>
              <w:t xml:space="preserve"> </w:t>
            </w:r>
          </w:p>
          <w:p w14:paraId="77A3CBC1" w14:textId="2C46A904" w:rsidR="00C056B1" w:rsidRDefault="00C056B1" w:rsidP="007A42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A4281">
              <w:rPr>
                <w:sz w:val="20"/>
                <w:szCs w:val="20"/>
              </w:rPr>
              <w:t xml:space="preserve"> Prepare </w:t>
            </w:r>
            <w:r w:rsidR="00A87332">
              <w:rPr>
                <w:sz w:val="20"/>
                <w:szCs w:val="20"/>
              </w:rPr>
              <w:t xml:space="preserve">and upload </w:t>
            </w:r>
            <w:r w:rsidR="007A4281">
              <w:rPr>
                <w:sz w:val="20"/>
                <w:szCs w:val="20"/>
              </w:rPr>
              <w:t xml:space="preserve">fortnightly payment </w:t>
            </w:r>
            <w:r w:rsidR="00A87332">
              <w:rPr>
                <w:sz w:val="20"/>
                <w:szCs w:val="20"/>
              </w:rPr>
              <w:t>runs</w:t>
            </w:r>
            <w:r w:rsidR="007A4281">
              <w:rPr>
                <w:sz w:val="20"/>
                <w:szCs w:val="20"/>
              </w:rPr>
              <w:t xml:space="preserve">, together with short term cashflow </w:t>
            </w:r>
            <w:r w:rsidR="009643E8">
              <w:rPr>
                <w:sz w:val="20"/>
                <w:szCs w:val="20"/>
              </w:rPr>
              <w:t>forecast</w:t>
            </w:r>
            <w:r w:rsidR="007A4281">
              <w:rPr>
                <w:sz w:val="20"/>
                <w:szCs w:val="20"/>
              </w:rPr>
              <w:t>, for approval by the Finance Director and CEO.</w:t>
            </w:r>
            <w:r>
              <w:rPr>
                <w:sz w:val="20"/>
                <w:szCs w:val="20"/>
              </w:rPr>
              <w:t xml:space="preserve"> </w:t>
            </w:r>
          </w:p>
          <w:p w14:paraId="19E14891" w14:textId="49E5ABE7" w:rsidR="00EF34D5" w:rsidRDefault="00C056B1" w:rsidP="00EF34D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Prepare quarterly royalty statements</w:t>
            </w:r>
            <w:r w:rsidR="007A4281">
              <w:rPr>
                <w:sz w:val="20"/>
                <w:szCs w:val="20"/>
              </w:rPr>
              <w:t xml:space="preserve"> and send to </w:t>
            </w:r>
            <w:proofErr w:type="gramStart"/>
            <w:r w:rsidR="007A4281">
              <w:rPr>
                <w:sz w:val="20"/>
                <w:szCs w:val="20"/>
              </w:rPr>
              <w:t>Technical</w:t>
            </w:r>
            <w:proofErr w:type="gramEnd"/>
            <w:r w:rsidR="007A4281">
              <w:rPr>
                <w:sz w:val="20"/>
                <w:szCs w:val="20"/>
              </w:rPr>
              <w:t xml:space="preserve"> team and suppliers.</w:t>
            </w:r>
            <w:r w:rsidR="00EF34D5">
              <w:rPr>
                <w:sz w:val="20"/>
                <w:szCs w:val="20"/>
              </w:rPr>
              <w:t xml:space="preserve"> </w:t>
            </w:r>
          </w:p>
          <w:p w14:paraId="09E2F8FB" w14:textId="6EA109BB" w:rsidR="00EF34D5" w:rsidRDefault="00EF34D5" w:rsidP="00EF34D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Regular review of supplier accounts to ensure balances are accurate and payments allocated.</w:t>
            </w:r>
          </w:p>
          <w:p w14:paraId="0B0096E9" w14:textId="77777777" w:rsidR="00EF34D5" w:rsidRDefault="00EF34D5" w:rsidP="00EF34D5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FAE8149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Sales Ledger </w:t>
            </w:r>
          </w:p>
          <w:p w14:paraId="7137008C" w14:textId="3C50E645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7A4281">
              <w:rPr>
                <w:sz w:val="20"/>
                <w:szCs w:val="20"/>
              </w:rPr>
              <w:t xml:space="preserve">Issuing and </w:t>
            </w:r>
            <w:r>
              <w:rPr>
                <w:sz w:val="20"/>
                <w:szCs w:val="20"/>
              </w:rPr>
              <w:t xml:space="preserve">Processing sales invoices </w:t>
            </w:r>
            <w:r w:rsidR="007A4281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multi currencies</w:t>
            </w:r>
            <w:r w:rsidR="007A4281">
              <w:rPr>
                <w:sz w:val="20"/>
                <w:szCs w:val="20"/>
              </w:rPr>
              <w:t>, ensuring accurate postings to nominal ledger and allocations to Divisions and Cost Centres.</w:t>
            </w:r>
          </w:p>
          <w:p w14:paraId="661CE854" w14:textId="1E071676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Posting customer </w:t>
            </w:r>
            <w:r w:rsidR="00EF34D5">
              <w:rPr>
                <w:sz w:val="20"/>
                <w:szCs w:val="20"/>
              </w:rPr>
              <w:t>receipts and allocation to respective customer accounts.</w:t>
            </w:r>
          </w:p>
          <w:p w14:paraId="7E09C6E3" w14:textId="1EFA6F95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Ensure invoices are paid in line with terms by sending reminders and contacting customers </w:t>
            </w:r>
            <w:r w:rsidR="00EF34D5">
              <w:rPr>
                <w:sz w:val="20"/>
                <w:szCs w:val="20"/>
              </w:rPr>
              <w:t>when required.</w:t>
            </w:r>
          </w:p>
          <w:p w14:paraId="581FF3A4" w14:textId="2AD42DE1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EF34D5">
              <w:rPr>
                <w:sz w:val="20"/>
                <w:szCs w:val="20"/>
              </w:rPr>
              <w:t>procure authorisation for any credit notes and refunds from the Finance Director and once approved, r</w:t>
            </w:r>
            <w:r>
              <w:rPr>
                <w:sz w:val="20"/>
                <w:szCs w:val="20"/>
              </w:rPr>
              <w:t xml:space="preserve">aising credit </w:t>
            </w:r>
            <w:proofErr w:type="gramStart"/>
            <w:r>
              <w:rPr>
                <w:sz w:val="20"/>
                <w:szCs w:val="20"/>
              </w:rPr>
              <w:t>notes</w:t>
            </w:r>
            <w:proofErr w:type="gramEnd"/>
            <w:r>
              <w:rPr>
                <w:sz w:val="20"/>
                <w:szCs w:val="20"/>
              </w:rPr>
              <w:t xml:space="preserve"> and issu</w:t>
            </w:r>
            <w:r w:rsidR="001B057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refunds</w:t>
            </w:r>
            <w:r w:rsidR="001B05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321E734" w14:textId="1560A0DC" w:rsidR="00EF34D5" w:rsidRDefault="00C056B1" w:rsidP="00EF34D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Reconciling customer accounts </w:t>
            </w:r>
            <w:r w:rsidR="00EF34D5">
              <w:rPr>
                <w:sz w:val="20"/>
                <w:szCs w:val="20"/>
              </w:rPr>
              <w:t xml:space="preserve">on a regular basis </w:t>
            </w:r>
            <w:r>
              <w:rPr>
                <w:sz w:val="20"/>
                <w:szCs w:val="20"/>
              </w:rPr>
              <w:t xml:space="preserve">and </w:t>
            </w:r>
            <w:r w:rsidR="00EF34D5">
              <w:rPr>
                <w:sz w:val="20"/>
                <w:szCs w:val="20"/>
              </w:rPr>
              <w:t>identifying</w:t>
            </w:r>
            <w:r>
              <w:rPr>
                <w:sz w:val="20"/>
                <w:szCs w:val="20"/>
              </w:rPr>
              <w:t xml:space="preserve"> discrepancies and resolving issues</w:t>
            </w:r>
            <w:r w:rsidR="00E86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B3AB4B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57C94A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duties </w:t>
            </w:r>
          </w:p>
          <w:p w14:paraId="76172919" w14:textId="239939E9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7F0542">
              <w:rPr>
                <w:sz w:val="20"/>
                <w:szCs w:val="20"/>
              </w:rPr>
              <w:t xml:space="preserve">Weekly reconciliation of </w:t>
            </w:r>
            <w:r>
              <w:rPr>
                <w:sz w:val="20"/>
                <w:szCs w:val="20"/>
              </w:rPr>
              <w:t>multi-currency bank accounts</w:t>
            </w:r>
            <w:r w:rsidR="00E86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9483C4A" w14:textId="694B911F" w:rsidR="00AA2301" w:rsidRDefault="00AA2301" w:rsidP="00AA23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Prepare </w:t>
            </w:r>
            <w:r w:rsidR="00101FF1">
              <w:rPr>
                <w:sz w:val="20"/>
                <w:szCs w:val="20"/>
              </w:rPr>
              <w:t xml:space="preserve">and post draft </w:t>
            </w:r>
            <w:r>
              <w:rPr>
                <w:sz w:val="20"/>
                <w:szCs w:val="20"/>
              </w:rPr>
              <w:t xml:space="preserve">month-end </w:t>
            </w:r>
            <w:r w:rsidR="004E1123">
              <w:rPr>
                <w:sz w:val="20"/>
                <w:szCs w:val="20"/>
              </w:rPr>
              <w:t>journals for approval by the finance director</w:t>
            </w:r>
            <w:r>
              <w:rPr>
                <w:sz w:val="20"/>
                <w:szCs w:val="20"/>
              </w:rPr>
              <w:t xml:space="preserve">. </w:t>
            </w:r>
          </w:p>
          <w:p w14:paraId="52CADE17" w14:textId="4C9E5648" w:rsidR="00E40527" w:rsidRDefault="00E40527" w:rsidP="00E405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Prepare monthly commentary </w:t>
            </w:r>
            <w:r w:rsidR="00773E68">
              <w:rPr>
                <w:sz w:val="20"/>
                <w:szCs w:val="20"/>
              </w:rPr>
              <w:t>for large budget variances.</w:t>
            </w:r>
            <w:r>
              <w:rPr>
                <w:sz w:val="20"/>
                <w:szCs w:val="20"/>
              </w:rPr>
              <w:t xml:space="preserve"> </w:t>
            </w:r>
          </w:p>
          <w:p w14:paraId="2B60959B" w14:textId="77777777" w:rsidR="00773E68" w:rsidRDefault="00773E68" w:rsidP="00773E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Filing VAT returns. </w:t>
            </w:r>
          </w:p>
          <w:p w14:paraId="5B774FA6" w14:textId="41C7F194" w:rsidR="00EF34D5" w:rsidRDefault="00EF34D5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Dispatch plaques/IHT stickers and maintain inventory records </w:t>
            </w:r>
            <w:r w:rsidR="004F0911">
              <w:rPr>
                <w:sz w:val="20"/>
                <w:szCs w:val="20"/>
              </w:rPr>
              <w:t xml:space="preserve">in liaison with the </w:t>
            </w:r>
            <w:proofErr w:type="gramStart"/>
            <w:r w:rsidR="004F0911">
              <w:rPr>
                <w:sz w:val="20"/>
                <w:szCs w:val="20"/>
              </w:rPr>
              <w:t>Technical</w:t>
            </w:r>
            <w:proofErr w:type="gramEnd"/>
            <w:r w:rsidR="004F0911">
              <w:rPr>
                <w:sz w:val="20"/>
                <w:szCs w:val="20"/>
              </w:rPr>
              <w:t xml:space="preserve"> team</w:t>
            </w:r>
            <w:r w:rsidR="00E86812">
              <w:rPr>
                <w:sz w:val="20"/>
                <w:szCs w:val="20"/>
              </w:rPr>
              <w:t>.</w:t>
            </w:r>
          </w:p>
          <w:p w14:paraId="71909718" w14:textId="0DEB39F1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Assisting the Finance Director with annual </w:t>
            </w:r>
            <w:r w:rsidR="007C6D66">
              <w:rPr>
                <w:sz w:val="20"/>
                <w:szCs w:val="20"/>
              </w:rPr>
              <w:t>audits</w:t>
            </w:r>
            <w:r w:rsidR="0062586E">
              <w:rPr>
                <w:sz w:val="20"/>
                <w:szCs w:val="20"/>
              </w:rPr>
              <w:t>, Cashflow forecasting</w:t>
            </w:r>
            <w:r w:rsidR="008C3152">
              <w:rPr>
                <w:sz w:val="20"/>
                <w:szCs w:val="20"/>
              </w:rPr>
              <w:t xml:space="preserve"> and </w:t>
            </w:r>
            <w:r w:rsidR="00E86812">
              <w:rPr>
                <w:sz w:val="20"/>
                <w:szCs w:val="20"/>
              </w:rPr>
              <w:t>budgeting.</w:t>
            </w:r>
          </w:p>
          <w:p w14:paraId="53016D07" w14:textId="25F5C501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E86812">
              <w:rPr>
                <w:sz w:val="20"/>
                <w:szCs w:val="20"/>
              </w:rPr>
              <w:t xml:space="preserve">Work with </w:t>
            </w:r>
            <w:r w:rsidR="002F7441">
              <w:rPr>
                <w:sz w:val="20"/>
                <w:szCs w:val="20"/>
              </w:rPr>
              <w:t xml:space="preserve">other teams </w:t>
            </w:r>
            <w:r w:rsidR="00494691">
              <w:rPr>
                <w:sz w:val="20"/>
                <w:szCs w:val="20"/>
              </w:rPr>
              <w:t>for invoice approvals and</w:t>
            </w:r>
            <w:r w:rsidR="00DA22B6">
              <w:rPr>
                <w:sz w:val="20"/>
                <w:szCs w:val="20"/>
              </w:rPr>
              <w:t xml:space="preserve"> assist with managing divisional budgets.</w:t>
            </w:r>
          </w:p>
          <w:p w14:paraId="1B9173CA" w14:textId="37ECECC5" w:rsidR="008C3152" w:rsidRDefault="008C3152" w:rsidP="008C31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Producing ad-hoc reports as required</w:t>
            </w:r>
            <w:r w:rsidR="00494691">
              <w:rPr>
                <w:sz w:val="20"/>
                <w:szCs w:val="20"/>
              </w:rPr>
              <w:t xml:space="preserve"> for </w:t>
            </w:r>
            <w:r w:rsidR="00952057">
              <w:rPr>
                <w:sz w:val="20"/>
                <w:szCs w:val="20"/>
              </w:rPr>
              <w:t>department heads.</w:t>
            </w:r>
            <w:r>
              <w:rPr>
                <w:sz w:val="20"/>
                <w:szCs w:val="20"/>
              </w:rPr>
              <w:t xml:space="preserve"> </w:t>
            </w:r>
          </w:p>
          <w:p w14:paraId="00693114" w14:textId="468F1FF1" w:rsidR="00C056B1" w:rsidRPr="00C056B1" w:rsidRDefault="00C056B1" w:rsidP="0045467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Other tasks as agreed with the </w:t>
            </w:r>
            <w:r w:rsidR="00EF34D5">
              <w:rPr>
                <w:sz w:val="20"/>
                <w:szCs w:val="20"/>
              </w:rPr>
              <w:t>FD/</w:t>
            </w:r>
            <w:r>
              <w:rPr>
                <w:sz w:val="20"/>
                <w:szCs w:val="20"/>
              </w:rPr>
              <w:t>CEO as appropriate to the role</w:t>
            </w:r>
            <w:r w:rsidR="009520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389624B" w14:textId="4CE450A7" w:rsidR="002A3C0D" w:rsidRDefault="002A3C0D" w:rsidP="00424855">
      <w:pPr>
        <w:rPr>
          <w:rFonts w:ascii="Century Gothic" w:hAnsi="Century Gothic" w:cs="Arial"/>
        </w:rPr>
      </w:pPr>
    </w:p>
    <w:p w14:paraId="6DF6ED6F" w14:textId="34FFA234" w:rsidR="00C056B1" w:rsidRDefault="00C056B1" w:rsidP="00424855">
      <w:pPr>
        <w:rPr>
          <w:rFonts w:ascii="Century Gothic" w:hAnsi="Century Gothic" w:cs="Arial"/>
        </w:rPr>
      </w:pPr>
    </w:p>
    <w:p w14:paraId="4DFE6780" w14:textId="77777777" w:rsidR="00C056B1" w:rsidRDefault="00C056B1" w:rsidP="00424855">
      <w:pPr>
        <w:rPr>
          <w:rFonts w:ascii="Century Gothic" w:hAnsi="Century Gothic" w:cs="Arial"/>
        </w:rPr>
      </w:pPr>
    </w:p>
    <w:p w14:paraId="5F896A9B" w14:textId="77777777" w:rsidR="008457CC" w:rsidRDefault="008457CC" w:rsidP="00424855">
      <w:pPr>
        <w:rPr>
          <w:rFonts w:ascii="Century Gothic" w:hAnsi="Century Gothic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432E22" w:rsidRPr="00F775FD" w14:paraId="275568B5" w14:textId="77777777" w:rsidTr="00626034">
        <w:trPr>
          <w:trHeight w:val="197"/>
        </w:trPr>
        <w:tc>
          <w:tcPr>
            <w:tcW w:w="9378" w:type="dxa"/>
            <w:shd w:val="solid" w:color="auto" w:fill="000000"/>
          </w:tcPr>
          <w:p w14:paraId="34F49DC5" w14:textId="37F774D2" w:rsidR="00432E22" w:rsidRPr="00F775FD" w:rsidRDefault="00432E22" w:rsidP="0062603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Knowledge and Technical Skills</w:t>
            </w:r>
          </w:p>
        </w:tc>
      </w:tr>
    </w:tbl>
    <w:p w14:paraId="6056323B" w14:textId="405D96B8" w:rsidR="00432E22" w:rsidRPr="00F775FD" w:rsidRDefault="00432E22" w:rsidP="00432E22">
      <w:pPr>
        <w:rPr>
          <w:rFonts w:ascii="Century Gothic" w:hAnsi="Century Gothic" w:cs="Arial"/>
          <w:b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432E22" w:rsidRPr="00432E22" w14:paraId="23B6F3D6" w14:textId="77777777" w:rsidTr="00626034">
        <w:trPr>
          <w:trHeight w:val="2420"/>
        </w:trPr>
        <w:tc>
          <w:tcPr>
            <w:tcW w:w="9489" w:type="dxa"/>
            <w:tcBorders>
              <w:left w:val="single" w:sz="4" w:space="0" w:color="auto"/>
            </w:tcBorders>
          </w:tcPr>
          <w:p w14:paraId="10F16AF6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Essential </w:t>
            </w:r>
          </w:p>
          <w:p w14:paraId="18A1272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Graduate, part qualified CIMA/ACCA/ACA (or equivalent) with a minimum of 2-years work experience </w:t>
            </w:r>
          </w:p>
          <w:p w14:paraId="7967B71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Experience of working within a similar post within a SME environment </w:t>
            </w:r>
          </w:p>
          <w:p w14:paraId="1AE7E8D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Excellent written and verbal English language skills </w:t>
            </w:r>
          </w:p>
          <w:p w14:paraId="4DDC40C5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Excellent interpersonal skills </w:t>
            </w:r>
          </w:p>
          <w:p w14:paraId="15AD960B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 ability to meet tight deadlines </w:t>
            </w:r>
          </w:p>
          <w:p w14:paraId="73B64484" w14:textId="77777777" w:rsidR="00C056B1" w:rsidRDefault="00C056B1" w:rsidP="00C056B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 flexible approach in a small team </w:t>
            </w:r>
          </w:p>
          <w:p w14:paraId="326F7484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Evidence of working within and contributing to a team environment </w:t>
            </w:r>
          </w:p>
          <w:p w14:paraId="78D5A97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willingness to learn new skills and develop existing competencies </w:t>
            </w:r>
          </w:p>
          <w:p w14:paraId="37D33F4E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Interest in the sport of Sailing </w:t>
            </w:r>
          </w:p>
          <w:p w14:paraId="3E305D97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Strong communication and negotiation skills </w:t>
            </w:r>
          </w:p>
          <w:p w14:paraId="608343EB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Excellent organisation and analysis skills </w:t>
            </w:r>
          </w:p>
          <w:p w14:paraId="26D174F3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Team player </w:t>
            </w:r>
          </w:p>
          <w:p w14:paraId="4C805B4E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Innovative and a problem solver </w:t>
            </w:r>
          </w:p>
          <w:p w14:paraId="733B8EAF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EDDB720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Desirable </w:t>
            </w:r>
          </w:p>
          <w:p w14:paraId="2AC721AA" w14:textId="3CE9BB6F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Experience of working in a not-for-profit organisation </w:t>
            </w:r>
          </w:p>
          <w:p w14:paraId="346344D6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Interest in Sport </w:t>
            </w:r>
          </w:p>
          <w:p w14:paraId="5F54838E" w14:textId="461CA768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Xero experience </w:t>
            </w:r>
          </w:p>
          <w:p w14:paraId="4847D92B" w14:textId="77777777" w:rsidR="00C056B1" w:rsidRDefault="00C056B1" w:rsidP="00C056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Second European language </w:t>
            </w:r>
          </w:p>
          <w:p w14:paraId="32092400" w14:textId="77777777" w:rsidR="00432E22" w:rsidRPr="00432E22" w:rsidRDefault="00432E22" w:rsidP="00626034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32E22" w:rsidRPr="002D5C2B" w14:paraId="0A771CF0" w14:textId="77777777" w:rsidTr="00626034">
        <w:trPr>
          <w:trHeight w:val="27"/>
        </w:trPr>
        <w:tc>
          <w:tcPr>
            <w:tcW w:w="9489" w:type="dxa"/>
            <w:tcBorders>
              <w:left w:val="single" w:sz="4" w:space="0" w:color="auto"/>
            </w:tcBorders>
          </w:tcPr>
          <w:p w14:paraId="3CB5186F" w14:textId="77777777" w:rsidR="00432E22" w:rsidRPr="002D5C2B" w:rsidRDefault="00432E22" w:rsidP="00626034">
            <w:pPr>
              <w:rPr>
                <w:rFonts w:ascii="Century Gothic" w:hAnsi="Century Gothic"/>
              </w:rPr>
            </w:pPr>
          </w:p>
        </w:tc>
      </w:tr>
    </w:tbl>
    <w:p w14:paraId="55414BBF" w14:textId="4503D24D" w:rsidR="00432E22" w:rsidRDefault="00432E22" w:rsidP="00424855">
      <w:pPr>
        <w:rPr>
          <w:rFonts w:ascii="Century Gothic" w:hAnsi="Century Gothic" w:cs="Arial"/>
        </w:rPr>
      </w:pPr>
    </w:p>
    <w:p w14:paraId="73C9F4FE" w14:textId="77777777" w:rsidR="00432E22" w:rsidRDefault="00432E22" w:rsidP="00424855">
      <w:pPr>
        <w:rPr>
          <w:rFonts w:ascii="Century Gothic" w:hAnsi="Century Gothic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468"/>
      </w:tblGrid>
      <w:tr w:rsidR="00030D9B" w:rsidRPr="002D5C2B" w14:paraId="757B7EA4" w14:textId="77777777">
        <w:tc>
          <w:tcPr>
            <w:tcW w:w="9468" w:type="dxa"/>
            <w:shd w:val="clear" w:color="auto" w:fill="000000"/>
          </w:tcPr>
          <w:p w14:paraId="67319DB1" w14:textId="77777777" w:rsidR="00424855" w:rsidRPr="002D5C2B" w:rsidRDefault="00424855" w:rsidP="00424855">
            <w:pPr>
              <w:pStyle w:val="Heading2"/>
              <w:rPr>
                <w:rFonts w:ascii="Century Gothic" w:hAnsi="Century Gothic" w:cs="Arial"/>
                <w:sz w:val="20"/>
              </w:rPr>
            </w:pPr>
            <w:r w:rsidRPr="002D5C2B">
              <w:rPr>
                <w:rFonts w:ascii="Century Gothic" w:hAnsi="Century Gothic" w:cs="Arial"/>
                <w:sz w:val="20"/>
              </w:rPr>
              <w:t>Relationships &amp; Interfaces</w:t>
            </w:r>
          </w:p>
        </w:tc>
      </w:tr>
    </w:tbl>
    <w:p w14:paraId="1DB656A3" w14:textId="77777777" w:rsidR="00424855" w:rsidRPr="002D5C2B" w:rsidRDefault="00424855" w:rsidP="00424855">
      <w:pPr>
        <w:rPr>
          <w:rFonts w:ascii="Century Gothic" w:hAnsi="Century Gothic" w:cs="Arial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424855" w:rsidRPr="002D5C2B" w14:paraId="3E3E5A6D" w14:textId="77777777" w:rsidTr="00C056B1">
        <w:trPr>
          <w:trHeight w:val="1449"/>
        </w:trPr>
        <w:tc>
          <w:tcPr>
            <w:tcW w:w="9601" w:type="dxa"/>
          </w:tcPr>
          <w:p w14:paraId="247A7DE2" w14:textId="43306D95" w:rsidR="0060446A" w:rsidRPr="002D5C2B" w:rsidRDefault="0060446A" w:rsidP="0060446A">
            <w:pPr>
              <w:rPr>
                <w:rFonts w:ascii="Century Gothic" w:hAnsi="Century Gothic" w:cs="Arial"/>
                <w:b/>
              </w:rPr>
            </w:pPr>
            <w:r w:rsidRPr="002D5C2B">
              <w:rPr>
                <w:rFonts w:ascii="Century Gothic" w:hAnsi="Century Gothic" w:cs="Arial"/>
                <w:b/>
              </w:rPr>
              <w:t>Strategic reporting to:</w:t>
            </w:r>
          </w:p>
          <w:p w14:paraId="4133ADFB" w14:textId="77777777" w:rsidR="00C056B1" w:rsidRDefault="00C056B1" w:rsidP="00C056B1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Finance Director </w:t>
            </w:r>
          </w:p>
          <w:p w14:paraId="261CA433" w14:textId="77777777" w:rsidR="0060446A" w:rsidRPr="002D5C2B" w:rsidRDefault="0060446A" w:rsidP="0060446A">
            <w:pPr>
              <w:rPr>
                <w:rFonts w:ascii="Century Gothic" w:hAnsi="Century Gothic" w:cs="Arial"/>
              </w:rPr>
            </w:pPr>
          </w:p>
          <w:p w14:paraId="55FC3635" w14:textId="77777777" w:rsidR="00C056B1" w:rsidRDefault="00C056B1" w:rsidP="00C056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Interaction with: </w:t>
            </w:r>
          </w:p>
          <w:p w14:paraId="1E22F5D9" w14:textId="2760095B" w:rsidR="001F0381" w:rsidRPr="00C056B1" w:rsidRDefault="00C056B1" w:rsidP="00C056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World Sailing staff</w:t>
            </w:r>
            <w:r w:rsidR="00AD1D43">
              <w:rPr>
                <w:sz w:val="20"/>
                <w:szCs w:val="20"/>
              </w:rPr>
              <w:t>, Customers and Suppliers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5D4C2E3" w14:textId="77777777" w:rsidR="00154352" w:rsidRDefault="00154352" w:rsidP="00424855">
      <w:pPr>
        <w:rPr>
          <w:rFonts w:ascii="Century Gothic" w:hAnsi="Century Gothic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9502"/>
      </w:tblGrid>
      <w:tr w:rsidR="00030D9B" w:rsidRPr="002D5C2B" w14:paraId="4C098BD7" w14:textId="77777777" w:rsidTr="001F0381">
        <w:tc>
          <w:tcPr>
            <w:tcW w:w="9502" w:type="dxa"/>
            <w:shd w:val="clear" w:color="auto" w:fill="000000"/>
          </w:tcPr>
          <w:p w14:paraId="5782B293" w14:textId="199BA0D5" w:rsidR="00424855" w:rsidRPr="002D5C2B" w:rsidRDefault="001F0381" w:rsidP="00424855">
            <w:pPr>
              <w:pStyle w:val="Heading2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Travel and Other requirements</w:t>
            </w:r>
          </w:p>
        </w:tc>
      </w:tr>
    </w:tbl>
    <w:p w14:paraId="308BDF6C" w14:textId="77777777" w:rsidR="00C1353C" w:rsidRPr="002D5C2B" w:rsidRDefault="00C1353C" w:rsidP="00424855">
      <w:pPr>
        <w:rPr>
          <w:rFonts w:ascii="Century Gothic" w:hAnsi="Century Gothic" w:cs="Arial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030D9B" w:rsidRPr="002D5C2B" w14:paraId="7609A358" w14:textId="77777777" w:rsidTr="00C056B1">
        <w:trPr>
          <w:trHeight w:val="1339"/>
        </w:trPr>
        <w:tc>
          <w:tcPr>
            <w:tcW w:w="9466" w:type="dxa"/>
          </w:tcPr>
          <w:p w14:paraId="3FE927F7" w14:textId="1F0F06A8" w:rsidR="00CD57EA" w:rsidRDefault="00F3171D" w:rsidP="00CD57EA">
            <w:pPr>
              <w:jc w:val="both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Flexibility to work from home some days a week</w:t>
            </w:r>
          </w:p>
          <w:p w14:paraId="7E53F5CD" w14:textId="5B5DFE08" w:rsidR="00CD57EA" w:rsidRPr="00CD57EA" w:rsidRDefault="00CD57EA" w:rsidP="00CD57EA">
            <w:pPr>
              <w:ind w:left="360"/>
              <w:jc w:val="both"/>
              <w:rPr>
                <w:rFonts w:ascii="Century Gothic" w:hAnsi="Century Gothic" w:cs="Arial"/>
              </w:rPr>
            </w:pPr>
          </w:p>
        </w:tc>
      </w:tr>
    </w:tbl>
    <w:p w14:paraId="6ACC5A22" w14:textId="77777777" w:rsidR="00A431D6" w:rsidRPr="002D5C2B" w:rsidRDefault="00A431D6">
      <w:pPr>
        <w:rPr>
          <w:rFonts w:ascii="Century Gothic" w:hAnsi="Century Gothic"/>
          <w:b/>
        </w:rPr>
      </w:pPr>
    </w:p>
    <w:p w14:paraId="3CAAAB3C" w14:textId="6B0A55CA" w:rsidR="00424855" w:rsidRPr="002D5C2B" w:rsidRDefault="00C611DB" w:rsidP="009A1973">
      <w:pPr>
        <w:ind w:right="-526"/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January 2022</w:t>
      </w:r>
    </w:p>
    <w:sectPr w:rsidR="00424855" w:rsidRPr="002D5C2B" w:rsidSect="00882762">
      <w:headerReference w:type="default" r:id="rId11"/>
      <w:pgSz w:w="11906" w:h="16838"/>
      <w:pgMar w:top="1440" w:right="1800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BE6C" w14:textId="77777777" w:rsidR="00675B17" w:rsidRDefault="00675B17">
      <w:r>
        <w:separator/>
      </w:r>
    </w:p>
  </w:endnote>
  <w:endnote w:type="continuationSeparator" w:id="0">
    <w:p w14:paraId="00CE6E47" w14:textId="77777777" w:rsidR="00675B17" w:rsidRDefault="006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altName w:val="Calibri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F0C0" w14:textId="77777777" w:rsidR="00675B17" w:rsidRDefault="00675B17">
      <w:r>
        <w:separator/>
      </w:r>
    </w:p>
  </w:footnote>
  <w:footnote w:type="continuationSeparator" w:id="0">
    <w:p w14:paraId="776BD329" w14:textId="77777777" w:rsidR="00675B17" w:rsidRDefault="0067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4D2E" w14:textId="21014C86" w:rsidR="00E37566" w:rsidRDefault="00E37566" w:rsidP="0002768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E16714" wp14:editId="5FA1ED96">
          <wp:extent cx="1249641" cy="7745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primary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74" cy="77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A5E87"/>
    <w:multiLevelType w:val="hybridMultilevel"/>
    <w:tmpl w:val="B54A40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A0DCCC"/>
    <w:multiLevelType w:val="hybridMultilevel"/>
    <w:tmpl w:val="34C31D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80624A"/>
    <w:multiLevelType w:val="hybridMultilevel"/>
    <w:tmpl w:val="DC6E14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D6E873"/>
    <w:multiLevelType w:val="hybridMultilevel"/>
    <w:tmpl w:val="C6019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857330"/>
    <w:multiLevelType w:val="hybridMultilevel"/>
    <w:tmpl w:val="7A49E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11707"/>
    <w:multiLevelType w:val="hybridMultilevel"/>
    <w:tmpl w:val="466CE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365DC"/>
    <w:multiLevelType w:val="hybridMultilevel"/>
    <w:tmpl w:val="EA8A4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D31D2"/>
    <w:multiLevelType w:val="hybridMultilevel"/>
    <w:tmpl w:val="F5F2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E33"/>
    <w:multiLevelType w:val="hybridMultilevel"/>
    <w:tmpl w:val="D2E4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7D62"/>
    <w:multiLevelType w:val="hybridMultilevel"/>
    <w:tmpl w:val="71D2E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D52B8"/>
    <w:multiLevelType w:val="hybridMultilevel"/>
    <w:tmpl w:val="67C0B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3541"/>
    <w:multiLevelType w:val="hybridMultilevel"/>
    <w:tmpl w:val="6BEE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AAC"/>
    <w:multiLevelType w:val="hybridMultilevel"/>
    <w:tmpl w:val="D0D8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B6A"/>
    <w:multiLevelType w:val="hybridMultilevel"/>
    <w:tmpl w:val="3224DDDA"/>
    <w:lvl w:ilvl="0" w:tplc="E23E1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F84"/>
    <w:multiLevelType w:val="hybridMultilevel"/>
    <w:tmpl w:val="A042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E89"/>
    <w:multiLevelType w:val="hybridMultilevel"/>
    <w:tmpl w:val="CFF80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12E0"/>
    <w:multiLevelType w:val="hybridMultilevel"/>
    <w:tmpl w:val="921A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258A"/>
    <w:multiLevelType w:val="hybridMultilevel"/>
    <w:tmpl w:val="B5342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5147"/>
    <w:multiLevelType w:val="hybridMultilevel"/>
    <w:tmpl w:val="79D0A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E91"/>
    <w:multiLevelType w:val="hybridMultilevel"/>
    <w:tmpl w:val="C58C4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2D43E"/>
    <w:multiLevelType w:val="hybridMultilevel"/>
    <w:tmpl w:val="2253B1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F1B4F61"/>
    <w:multiLevelType w:val="hybridMultilevel"/>
    <w:tmpl w:val="2624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CD53"/>
    <w:multiLevelType w:val="hybridMultilevel"/>
    <w:tmpl w:val="8E2566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34174BE"/>
    <w:multiLevelType w:val="hybridMultilevel"/>
    <w:tmpl w:val="F3C8FC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5FF"/>
    <w:multiLevelType w:val="hybridMultilevel"/>
    <w:tmpl w:val="8C307DDE"/>
    <w:lvl w:ilvl="0" w:tplc="4426E7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D2E0D"/>
    <w:multiLevelType w:val="hybridMultilevel"/>
    <w:tmpl w:val="EF8C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518D3"/>
    <w:multiLevelType w:val="hybridMultilevel"/>
    <w:tmpl w:val="33FA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EF76F"/>
    <w:multiLevelType w:val="hybridMultilevel"/>
    <w:tmpl w:val="CCD0F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5"/>
  </w:num>
  <w:num w:numId="5">
    <w:abstractNumId w:val="7"/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24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27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21"/>
  </w:num>
  <w:num w:numId="22">
    <w:abstractNumId w:val="1"/>
  </w:num>
  <w:num w:numId="23">
    <w:abstractNumId w:val="2"/>
  </w:num>
  <w:num w:numId="24">
    <w:abstractNumId w:val="23"/>
  </w:num>
  <w:num w:numId="25">
    <w:abstractNumId w:val="28"/>
  </w:num>
  <w:num w:numId="26">
    <w:abstractNumId w:val="12"/>
  </w:num>
  <w:num w:numId="27">
    <w:abstractNumId w:val="26"/>
  </w:num>
  <w:num w:numId="28">
    <w:abstractNumId w:val="6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03"/>
    <w:rsid w:val="0001499A"/>
    <w:rsid w:val="00026F46"/>
    <w:rsid w:val="00027684"/>
    <w:rsid w:val="00030D9B"/>
    <w:rsid w:val="00043846"/>
    <w:rsid w:val="000455D5"/>
    <w:rsid w:val="0009422F"/>
    <w:rsid w:val="00097803"/>
    <w:rsid w:val="000A6271"/>
    <w:rsid w:val="000A7800"/>
    <w:rsid w:val="000C1F00"/>
    <w:rsid w:val="000C372C"/>
    <w:rsid w:val="000D28AE"/>
    <w:rsid w:val="000D3EBB"/>
    <w:rsid w:val="000F2708"/>
    <w:rsid w:val="00101FF1"/>
    <w:rsid w:val="00104356"/>
    <w:rsid w:val="001210B8"/>
    <w:rsid w:val="00126D2E"/>
    <w:rsid w:val="00130328"/>
    <w:rsid w:val="00130B1A"/>
    <w:rsid w:val="00135A3A"/>
    <w:rsid w:val="00154352"/>
    <w:rsid w:val="00156E6D"/>
    <w:rsid w:val="0015781D"/>
    <w:rsid w:val="00170AF7"/>
    <w:rsid w:val="001979E0"/>
    <w:rsid w:val="001A47AF"/>
    <w:rsid w:val="001A5681"/>
    <w:rsid w:val="001B0572"/>
    <w:rsid w:val="001C4E86"/>
    <w:rsid w:val="001D0CBB"/>
    <w:rsid w:val="001D64E3"/>
    <w:rsid w:val="001F0381"/>
    <w:rsid w:val="00200CAC"/>
    <w:rsid w:val="002239D1"/>
    <w:rsid w:val="002239F5"/>
    <w:rsid w:val="00233B18"/>
    <w:rsid w:val="002600CA"/>
    <w:rsid w:val="00260A20"/>
    <w:rsid w:val="002866E9"/>
    <w:rsid w:val="00287379"/>
    <w:rsid w:val="00287A49"/>
    <w:rsid w:val="0029096C"/>
    <w:rsid w:val="0029594B"/>
    <w:rsid w:val="00297EBC"/>
    <w:rsid w:val="002A0194"/>
    <w:rsid w:val="002A04AF"/>
    <w:rsid w:val="002A3C0D"/>
    <w:rsid w:val="002A787E"/>
    <w:rsid w:val="002B0A84"/>
    <w:rsid w:val="002C12E2"/>
    <w:rsid w:val="002D59C2"/>
    <w:rsid w:val="002D5C2B"/>
    <w:rsid w:val="002E2469"/>
    <w:rsid w:val="002E7821"/>
    <w:rsid w:val="002E7DB3"/>
    <w:rsid w:val="002F6730"/>
    <w:rsid w:val="002F7441"/>
    <w:rsid w:val="002F7B0B"/>
    <w:rsid w:val="0030496A"/>
    <w:rsid w:val="00315616"/>
    <w:rsid w:val="0032242C"/>
    <w:rsid w:val="00334D54"/>
    <w:rsid w:val="003854BA"/>
    <w:rsid w:val="00391B04"/>
    <w:rsid w:val="00393606"/>
    <w:rsid w:val="003A1A0B"/>
    <w:rsid w:val="003A28C0"/>
    <w:rsid w:val="003B0C45"/>
    <w:rsid w:val="003B1025"/>
    <w:rsid w:val="003B2715"/>
    <w:rsid w:val="003D0359"/>
    <w:rsid w:val="003D7373"/>
    <w:rsid w:val="003D7D9A"/>
    <w:rsid w:val="003E214B"/>
    <w:rsid w:val="003E41B4"/>
    <w:rsid w:val="003F0980"/>
    <w:rsid w:val="00406CC6"/>
    <w:rsid w:val="0041727D"/>
    <w:rsid w:val="004204C3"/>
    <w:rsid w:val="00424855"/>
    <w:rsid w:val="00432E22"/>
    <w:rsid w:val="0045467F"/>
    <w:rsid w:val="00494691"/>
    <w:rsid w:val="004947C1"/>
    <w:rsid w:val="004C51F6"/>
    <w:rsid w:val="004D1763"/>
    <w:rsid w:val="004E1123"/>
    <w:rsid w:val="004F0911"/>
    <w:rsid w:val="004F57CC"/>
    <w:rsid w:val="004F6FFB"/>
    <w:rsid w:val="005029B6"/>
    <w:rsid w:val="00504723"/>
    <w:rsid w:val="005129A7"/>
    <w:rsid w:val="00514EB5"/>
    <w:rsid w:val="00515E99"/>
    <w:rsid w:val="00540B8C"/>
    <w:rsid w:val="00560942"/>
    <w:rsid w:val="005674AF"/>
    <w:rsid w:val="005C35E6"/>
    <w:rsid w:val="005C7571"/>
    <w:rsid w:val="005D6BEC"/>
    <w:rsid w:val="005E5426"/>
    <w:rsid w:val="005F4895"/>
    <w:rsid w:val="0060446A"/>
    <w:rsid w:val="00607F9F"/>
    <w:rsid w:val="0062586E"/>
    <w:rsid w:val="00667D1D"/>
    <w:rsid w:val="00675B17"/>
    <w:rsid w:val="00686CCB"/>
    <w:rsid w:val="006952B9"/>
    <w:rsid w:val="006A4D6B"/>
    <w:rsid w:val="006B17DC"/>
    <w:rsid w:val="006C5E11"/>
    <w:rsid w:val="006D0147"/>
    <w:rsid w:val="006E0722"/>
    <w:rsid w:val="00711770"/>
    <w:rsid w:val="00711942"/>
    <w:rsid w:val="00713274"/>
    <w:rsid w:val="007209C6"/>
    <w:rsid w:val="00733527"/>
    <w:rsid w:val="0075258A"/>
    <w:rsid w:val="007648CD"/>
    <w:rsid w:val="007713F5"/>
    <w:rsid w:val="00773E68"/>
    <w:rsid w:val="0078559A"/>
    <w:rsid w:val="00790691"/>
    <w:rsid w:val="00791E0B"/>
    <w:rsid w:val="007953C3"/>
    <w:rsid w:val="007A3AEE"/>
    <w:rsid w:val="007A4281"/>
    <w:rsid w:val="007A69F0"/>
    <w:rsid w:val="007B0056"/>
    <w:rsid w:val="007B7BC8"/>
    <w:rsid w:val="007C6D66"/>
    <w:rsid w:val="007E2512"/>
    <w:rsid w:val="007F0542"/>
    <w:rsid w:val="007F36E9"/>
    <w:rsid w:val="007F38E4"/>
    <w:rsid w:val="00805BA6"/>
    <w:rsid w:val="00812A44"/>
    <w:rsid w:val="00820AE6"/>
    <w:rsid w:val="0082557F"/>
    <w:rsid w:val="0083708F"/>
    <w:rsid w:val="00840D31"/>
    <w:rsid w:val="008457CC"/>
    <w:rsid w:val="008467B8"/>
    <w:rsid w:val="00881738"/>
    <w:rsid w:val="00882762"/>
    <w:rsid w:val="008831A9"/>
    <w:rsid w:val="00896BD5"/>
    <w:rsid w:val="008A5094"/>
    <w:rsid w:val="008C1CEF"/>
    <w:rsid w:val="008C3152"/>
    <w:rsid w:val="008D0A4C"/>
    <w:rsid w:val="008D148B"/>
    <w:rsid w:val="008D4060"/>
    <w:rsid w:val="008F385F"/>
    <w:rsid w:val="008F6611"/>
    <w:rsid w:val="00907B23"/>
    <w:rsid w:val="00915FE3"/>
    <w:rsid w:val="00917D67"/>
    <w:rsid w:val="00952057"/>
    <w:rsid w:val="009643E8"/>
    <w:rsid w:val="00972760"/>
    <w:rsid w:val="009776D8"/>
    <w:rsid w:val="0098057C"/>
    <w:rsid w:val="00982633"/>
    <w:rsid w:val="00990E31"/>
    <w:rsid w:val="009A0D97"/>
    <w:rsid w:val="009A1973"/>
    <w:rsid w:val="009A3FFF"/>
    <w:rsid w:val="009B7286"/>
    <w:rsid w:val="009E11A2"/>
    <w:rsid w:val="009E73F2"/>
    <w:rsid w:val="009F0A02"/>
    <w:rsid w:val="00A15DC6"/>
    <w:rsid w:val="00A21005"/>
    <w:rsid w:val="00A32D7C"/>
    <w:rsid w:val="00A35206"/>
    <w:rsid w:val="00A42E20"/>
    <w:rsid w:val="00A431D6"/>
    <w:rsid w:val="00A47B99"/>
    <w:rsid w:val="00A566C9"/>
    <w:rsid w:val="00A80962"/>
    <w:rsid w:val="00A80BBF"/>
    <w:rsid w:val="00A87332"/>
    <w:rsid w:val="00A909EC"/>
    <w:rsid w:val="00A9209F"/>
    <w:rsid w:val="00AA2301"/>
    <w:rsid w:val="00AA3523"/>
    <w:rsid w:val="00AA3D0C"/>
    <w:rsid w:val="00AB3CC8"/>
    <w:rsid w:val="00AD1D43"/>
    <w:rsid w:val="00AD49B8"/>
    <w:rsid w:val="00AD5A54"/>
    <w:rsid w:val="00AF1E1F"/>
    <w:rsid w:val="00AF4DF2"/>
    <w:rsid w:val="00B04767"/>
    <w:rsid w:val="00B0743C"/>
    <w:rsid w:val="00B10913"/>
    <w:rsid w:val="00B153B5"/>
    <w:rsid w:val="00B16129"/>
    <w:rsid w:val="00B31770"/>
    <w:rsid w:val="00B32BD2"/>
    <w:rsid w:val="00B3344B"/>
    <w:rsid w:val="00B401C4"/>
    <w:rsid w:val="00B51E60"/>
    <w:rsid w:val="00B54A4D"/>
    <w:rsid w:val="00B7251A"/>
    <w:rsid w:val="00B72C17"/>
    <w:rsid w:val="00BA6C3E"/>
    <w:rsid w:val="00BE07D2"/>
    <w:rsid w:val="00BE592D"/>
    <w:rsid w:val="00BF1700"/>
    <w:rsid w:val="00BF17BC"/>
    <w:rsid w:val="00BF5178"/>
    <w:rsid w:val="00C056B1"/>
    <w:rsid w:val="00C1353C"/>
    <w:rsid w:val="00C27D04"/>
    <w:rsid w:val="00C417CD"/>
    <w:rsid w:val="00C46C15"/>
    <w:rsid w:val="00C611DB"/>
    <w:rsid w:val="00C63628"/>
    <w:rsid w:val="00C8174F"/>
    <w:rsid w:val="00C8684D"/>
    <w:rsid w:val="00C87B63"/>
    <w:rsid w:val="00CA396D"/>
    <w:rsid w:val="00CA6659"/>
    <w:rsid w:val="00CB193B"/>
    <w:rsid w:val="00CB2267"/>
    <w:rsid w:val="00CC60EE"/>
    <w:rsid w:val="00CD08EA"/>
    <w:rsid w:val="00CD4B21"/>
    <w:rsid w:val="00CD57EA"/>
    <w:rsid w:val="00CE3BC4"/>
    <w:rsid w:val="00CE3CC5"/>
    <w:rsid w:val="00CF320C"/>
    <w:rsid w:val="00CF6785"/>
    <w:rsid w:val="00D02794"/>
    <w:rsid w:val="00D1221F"/>
    <w:rsid w:val="00D17E8C"/>
    <w:rsid w:val="00D20986"/>
    <w:rsid w:val="00D21925"/>
    <w:rsid w:val="00D331F4"/>
    <w:rsid w:val="00D33D34"/>
    <w:rsid w:val="00D54A05"/>
    <w:rsid w:val="00D57229"/>
    <w:rsid w:val="00D64740"/>
    <w:rsid w:val="00D8001D"/>
    <w:rsid w:val="00D90C4D"/>
    <w:rsid w:val="00DA1812"/>
    <w:rsid w:val="00DA22B6"/>
    <w:rsid w:val="00DC0B4B"/>
    <w:rsid w:val="00DD4A85"/>
    <w:rsid w:val="00DF146B"/>
    <w:rsid w:val="00DF63E8"/>
    <w:rsid w:val="00E1761E"/>
    <w:rsid w:val="00E32D0D"/>
    <w:rsid w:val="00E359D4"/>
    <w:rsid w:val="00E37566"/>
    <w:rsid w:val="00E40527"/>
    <w:rsid w:val="00E46BF4"/>
    <w:rsid w:val="00E653B7"/>
    <w:rsid w:val="00E774BE"/>
    <w:rsid w:val="00E8034C"/>
    <w:rsid w:val="00E86812"/>
    <w:rsid w:val="00EA122D"/>
    <w:rsid w:val="00EB275F"/>
    <w:rsid w:val="00EC7050"/>
    <w:rsid w:val="00EC7FB1"/>
    <w:rsid w:val="00ED039E"/>
    <w:rsid w:val="00ED1B89"/>
    <w:rsid w:val="00ED2638"/>
    <w:rsid w:val="00EE3386"/>
    <w:rsid w:val="00EE43ED"/>
    <w:rsid w:val="00EF34BF"/>
    <w:rsid w:val="00EF34D5"/>
    <w:rsid w:val="00EF6C5E"/>
    <w:rsid w:val="00F164D6"/>
    <w:rsid w:val="00F1682D"/>
    <w:rsid w:val="00F2584C"/>
    <w:rsid w:val="00F3171D"/>
    <w:rsid w:val="00F33781"/>
    <w:rsid w:val="00F35894"/>
    <w:rsid w:val="00F5754E"/>
    <w:rsid w:val="00F747BD"/>
    <w:rsid w:val="00F775FD"/>
    <w:rsid w:val="00FB078C"/>
    <w:rsid w:val="00FB6F2D"/>
    <w:rsid w:val="00FD18F8"/>
    <w:rsid w:val="00FE471D"/>
    <w:rsid w:val="00FE7F84"/>
    <w:rsid w:val="00FF2A4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947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803"/>
  </w:style>
  <w:style w:type="paragraph" w:styleId="Heading1">
    <w:name w:val="heading 1"/>
    <w:basedOn w:val="Normal"/>
    <w:next w:val="Normal"/>
    <w:qFormat/>
    <w:rsid w:val="00097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097803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0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D0A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4F6FFB"/>
    <w:rPr>
      <w:rFonts w:ascii="Tahoma" w:hAnsi="Tahoma" w:cs="Tahoma"/>
      <w:sz w:val="16"/>
      <w:szCs w:val="16"/>
    </w:rPr>
  </w:style>
  <w:style w:type="paragraph" w:customStyle="1" w:styleId="SkyNormalText">
    <w:name w:val="_Sky Normal Text"/>
    <w:basedOn w:val="Normal"/>
    <w:link w:val="SkyNormalTextChar"/>
    <w:qFormat/>
    <w:rsid w:val="00DF146B"/>
    <w:pPr>
      <w:spacing w:before="120" w:after="120" w:line="288" w:lineRule="auto"/>
    </w:pPr>
    <w:rPr>
      <w:rFonts w:ascii="Sky Text" w:eastAsia="MS Mincho" w:hAnsi="Sky Text"/>
      <w:sz w:val="24"/>
      <w:szCs w:val="24"/>
      <w:lang w:val="en-US" w:eastAsia="ja-JP"/>
    </w:rPr>
  </w:style>
  <w:style w:type="character" w:customStyle="1" w:styleId="SkyNormalTextChar">
    <w:name w:val="_Sky Normal Text Char"/>
    <w:link w:val="SkyNormalText"/>
    <w:rsid w:val="00DF146B"/>
    <w:rPr>
      <w:rFonts w:ascii="Sky Text" w:eastAsia="MS Mincho" w:hAnsi="Sky Text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8559A"/>
    <w:pPr>
      <w:ind w:left="720"/>
      <w:contextualSpacing/>
    </w:pPr>
  </w:style>
  <w:style w:type="paragraph" w:customStyle="1" w:styleId="ISAFBulletList">
    <w:name w:val="ISAF Bullet List"/>
    <w:basedOn w:val="Normal"/>
    <w:autoRedefine/>
    <w:rsid w:val="005C7571"/>
    <w:pPr>
      <w:numPr>
        <w:numId w:val="4"/>
      </w:numPr>
      <w:spacing w:before="60"/>
    </w:pPr>
    <w:rPr>
      <w:rFonts w:ascii="Arial" w:hAnsi="Arial"/>
      <w:sz w:val="22"/>
      <w:szCs w:val="24"/>
      <w:lang w:val="da-DK"/>
    </w:rPr>
  </w:style>
  <w:style w:type="character" w:styleId="CommentReference">
    <w:name w:val="annotation reference"/>
    <w:basedOn w:val="DefaultParagraphFont"/>
    <w:semiHidden/>
    <w:unhideWhenUsed/>
    <w:rsid w:val="00D90C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C4D"/>
  </w:style>
  <w:style w:type="character" w:customStyle="1" w:styleId="CommentTextChar">
    <w:name w:val="Comment Text Char"/>
    <w:basedOn w:val="DefaultParagraphFont"/>
    <w:link w:val="CommentText"/>
    <w:semiHidden/>
    <w:rsid w:val="00D90C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C4D"/>
    <w:rPr>
      <w:b/>
      <w:bCs/>
    </w:rPr>
  </w:style>
  <w:style w:type="paragraph" w:styleId="Revision">
    <w:name w:val="Revision"/>
    <w:hidden/>
    <w:uiPriority w:val="71"/>
    <w:semiHidden/>
    <w:rsid w:val="006952B9"/>
  </w:style>
  <w:style w:type="paragraph" w:customStyle="1" w:styleId="Default">
    <w:name w:val="Default"/>
    <w:rsid w:val="00C056B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D50C30CF3EE4D8306241186D21AE2" ma:contentTypeVersion="9" ma:contentTypeDescription="Create a new document." ma:contentTypeScope="" ma:versionID="44f3317d236c22a0172dc2b694d8e353">
  <xsd:schema xmlns:xsd="http://www.w3.org/2001/XMLSchema" xmlns:xs="http://www.w3.org/2001/XMLSchema" xmlns:p="http://schemas.microsoft.com/office/2006/metadata/properties" xmlns:ns3="87515bf4-284e-4b77-a430-ab3cde7cf3c6" xmlns:ns4="e98c822e-8d0c-4087-a107-a63e5f30b4d7" targetNamespace="http://schemas.microsoft.com/office/2006/metadata/properties" ma:root="true" ma:fieldsID="ec2c86e1b52725967410be9e7a6e100e" ns3:_="" ns4:_="">
    <xsd:import namespace="87515bf4-284e-4b77-a430-ab3cde7cf3c6"/>
    <xsd:import namespace="e98c822e-8d0c-4087-a107-a63e5f30b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5bf4-284e-4b77-a430-ab3cde7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822e-8d0c-4087-a107-a63e5f30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64E1A-8AC7-44A6-BCA5-48E336062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15A50-121A-46D1-B20A-38244488C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1C635-763E-4F08-94BF-50D308F8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15bf4-284e-4b77-a430-ab3cde7cf3c6"/>
    <ds:schemaRef ds:uri="e98c822e-8d0c-4087-a107-a63e5f30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F18BE-5276-43FC-A649-F5BE6006C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British Sky Broadcasting</Company>
  <LinksUpToDate>false</LinksUpToDate>
  <CharactersWithSpaces>3373</CharactersWithSpaces>
  <SharedDoc>false</SharedDoc>
  <HLinks>
    <vt:vector size="6" baseType="variant">
      <vt:variant>
        <vt:i4>7340074</vt:i4>
      </vt:variant>
      <vt:variant>
        <vt:i4>-1</vt:i4>
      </vt:variant>
      <vt:variant>
        <vt:i4>2049</vt:i4>
      </vt:variant>
      <vt:variant>
        <vt:i4>1</vt:i4>
      </vt:variant>
      <vt:variant>
        <vt:lpwstr>LOCKUP_MAIN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DimopouC</dc:creator>
  <cp:lastModifiedBy>Raksha Patel</cp:lastModifiedBy>
  <cp:revision>2</cp:revision>
  <cp:lastPrinted>2017-02-02T14:57:00Z</cp:lastPrinted>
  <dcterms:created xsi:type="dcterms:W3CDTF">2022-01-13T16:07:00Z</dcterms:created>
  <dcterms:modified xsi:type="dcterms:W3CDTF">2022-01-13T16:07:00Z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0x01010029CD50C30CF3EE4D8306241186D21AE2</vt:lpwstr>
  </property>
</Properties>
</file>